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D" w:rsidRDefault="00DF3EA8" w:rsidP="00F53F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50165</wp:posOffset>
            </wp:positionV>
            <wp:extent cx="528955" cy="57531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FCD">
        <w:t xml:space="preserve">                                                                                                             </w:t>
      </w: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FCD" w:rsidRDefault="00F53FCD" w:rsidP="00F53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53FCD" w:rsidRDefault="00F53FCD" w:rsidP="00DF3EA8">
      <w:pPr>
        <w:autoSpaceDE w:val="0"/>
        <w:rPr>
          <w:b/>
        </w:rPr>
      </w:pPr>
    </w:p>
    <w:p w:rsidR="00F53FCD" w:rsidRDefault="00F53FCD" w:rsidP="00DF3EA8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26.04.2022г.  № 22</w:t>
      </w:r>
    </w:p>
    <w:tbl>
      <w:tblPr>
        <w:tblW w:w="11370" w:type="dxa"/>
        <w:tblLayout w:type="fixed"/>
        <w:tblLook w:val="04A0"/>
      </w:tblPr>
      <w:tblGrid>
        <w:gridCol w:w="6157"/>
        <w:gridCol w:w="5213"/>
      </w:tblGrid>
      <w:tr w:rsidR="00F53FCD" w:rsidTr="00F53FCD">
        <w:tc>
          <w:tcPr>
            <w:tcW w:w="6154" w:type="dxa"/>
          </w:tcPr>
          <w:p w:rsidR="00F53FCD" w:rsidRPr="00DF3EA8" w:rsidRDefault="00F5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3EA8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Положения об учете муниципального жилищного фонда</w:t>
            </w:r>
            <w:r w:rsidRPr="00DF3E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муниципальном образовании Игоревского сельского поселения Холм-Жирковского района Смоленской области</w:t>
            </w:r>
          </w:p>
          <w:p w:rsidR="00F53FCD" w:rsidRDefault="00F53F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F53FCD" w:rsidRDefault="00F53FCD">
            <w:pPr>
              <w:pStyle w:val="ConsNormal"/>
              <w:widowControl/>
              <w:spacing w:line="276" w:lineRule="auto"/>
              <w:ind 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FCD" w:rsidRDefault="00F53FCD" w:rsidP="00F53F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представления прокуратуры Холм-Жирковского района Смоленской области от 30.03.2022г. №02-05-2022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с </w:t>
      </w:r>
      <w:hyperlink r:id="rId5" w:history="1">
        <w:r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Федерации, Жилищным кодексом Российской Федерации, Гражданским кодексом Российской Федерации, Уставом муниципального образования Игоревского сельского поселения Холм-Жирковского района Смоленской области,</w:t>
      </w:r>
      <w:proofErr w:type="gramEnd"/>
    </w:p>
    <w:p w:rsidR="00F53FCD" w:rsidRDefault="00F53FCD" w:rsidP="00F53F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Игоревского сельского Холм - Жирковского района Смоленской области </w:t>
      </w:r>
    </w:p>
    <w:p w:rsidR="00F53FCD" w:rsidRDefault="00F53FCD" w:rsidP="00F53F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CD" w:rsidRDefault="00F53FCD" w:rsidP="00F53F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F53FCD" w:rsidRDefault="00F53FCD" w:rsidP="00F53FCD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53FCD" w:rsidRDefault="00F53FCD" w:rsidP="00DF3E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color w:val="000000"/>
          <w:sz w:val="28"/>
          <w:szCs w:val="28"/>
        </w:rPr>
        <w:t xml:space="preserve"> Утвердить прилагаемое Положение об  учете муниципального жилищного фонда в муниципальном образовании Игоревского сельского поселения Холм-Жирковского района Смоленской области.</w:t>
      </w:r>
    </w:p>
    <w:p w:rsidR="00F53FCD" w:rsidRDefault="00F53FCD" w:rsidP="00DF3EA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F53FCD" w:rsidRDefault="00F53FCD" w:rsidP="00DF3EA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F53FCD" w:rsidRDefault="00F53FCD" w:rsidP="00F53FC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F53FCD" w:rsidRDefault="00F53FCD" w:rsidP="00F53FCD">
      <w:pPr>
        <w:rPr>
          <w:rStyle w:val="a7"/>
          <w:b w:val="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Н.М.Анисимова</w:t>
      </w:r>
    </w:p>
    <w:p w:rsidR="00F53FCD" w:rsidRDefault="00F53FCD" w:rsidP="00F53FCD"/>
    <w:p w:rsidR="00DF3EA8" w:rsidRDefault="00F53FCD" w:rsidP="00DF3EA8">
      <w:pPr>
        <w:pStyle w:val="a3"/>
        <w:jc w:val="right"/>
      </w:pPr>
      <w:r w:rsidRPr="00DF3EA8">
        <w:lastRenderedPageBreak/>
        <w:t xml:space="preserve">          </w:t>
      </w:r>
      <w:r w:rsidR="00DF3EA8">
        <w:t xml:space="preserve">                   Приложение </w:t>
      </w:r>
    </w:p>
    <w:p w:rsidR="00DF3EA8" w:rsidRDefault="00F53FCD" w:rsidP="00DF3EA8">
      <w:pPr>
        <w:pStyle w:val="a3"/>
        <w:jc w:val="right"/>
      </w:pPr>
      <w:r w:rsidRPr="00DF3EA8">
        <w:t>к постановлению администрации                                                                                           Игоревского с</w:t>
      </w:r>
      <w:r w:rsidR="00DF3EA8">
        <w:t xml:space="preserve">ельского поселения </w:t>
      </w:r>
    </w:p>
    <w:p w:rsidR="00F53FCD" w:rsidRPr="00DF3EA8" w:rsidRDefault="00F53FCD" w:rsidP="00DF3EA8">
      <w:pPr>
        <w:pStyle w:val="a3"/>
        <w:jc w:val="right"/>
      </w:pPr>
      <w:r w:rsidRPr="00DF3EA8">
        <w:t>от 26.04.2022г. № 22</w:t>
      </w:r>
    </w:p>
    <w:p w:rsidR="00F53FCD" w:rsidRDefault="00F53FCD" w:rsidP="00F53FCD">
      <w:pPr>
        <w:widowControl w:val="0"/>
        <w:autoSpaceDE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53FCD" w:rsidRPr="00DF3EA8" w:rsidRDefault="00F53FCD" w:rsidP="00DF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483B3F"/>
        </w:rPr>
        <w:br/>
      </w:r>
      <w:r w:rsidRPr="00DF3EA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DF3EA8">
        <w:rPr>
          <w:rFonts w:ascii="Times New Roman" w:hAnsi="Times New Roman" w:cs="Times New Roman"/>
          <w:sz w:val="28"/>
          <w:szCs w:val="28"/>
        </w:rPr>
        <w:br/>
      </w:r>
      <w:r w:rsidRPr="00DF3EA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 УЧЕТЕ МУНИЦИПАЛЬНОГО ЖИЛИЩНОГО ФОНДА</w:t>
      </w:r>
    </w:p>
    <w:p w:rsidR="00F53FCD" w:rsidRPr="00DF3EA8" w:rsidRDefault="00F53FCD" w:rsidP="00DF3EA8">
      <w:pPr>
        <w:rPr>
          <w:rFonts w:ascii="Times New Roman" w:hAnsi="Times New Roman" w:cs="Times New Roman"/>
          <w:sz w:val="28"/>
          <w:szCs w:val="28"/>
        </w:rPr>
      </w:pPr>
      <w:r w:rsidRPr="00DF3EA8">
        <w:rPr>
          <w:rFonts w:ascii="Times New Roman" w:hAnsi="Times New Roman" w:cs="Times New Roman"/>
          <w:sz w:val="28"/>
          <w:szCs w:val="28"/>
        </w:rPr>
        <w:br/>
        <w:t>1.Общие положения</w:t>
      </w:r>
      <w:r w:rsidRPr="00DF3EA8">
        <w:rPr>
          <w:rFonts w:ascii="Times New Roman" w:hAnsi="Times New Roman" w:cs="Times New Roman"/>
          <w:sz w:val="28"/>
          <w:szCs w:val="28"/>
        </w:rPr>
        <w:br/>
        <w:t>1.1. Настоящее Положение разработано во исполнение требований статьи 14 Жилищного кодекса Российской Федерации и устанавливает порядок ведения учета муниципального жилищного фонда в муниципальном образовании Игоревского сельского поселения Холм-Жирковского района Смоленской области.</w:t>
      </w:r>
      <w:r w:rsidRPr="00DF3EA8">
        <w:rPr>
          <w:rFonts w:ascii="Times New Roman" w:hAnsi="Times New Roman" w:cs="Times New Roman"/>
          <w:sz w:val="28"/>
          <w:szCs w:val="28"/>
        </w:rPr>
        <w:br/>
        <w:t>1.2. Учет муниципального жилищного фонда осуществляется в реестрах.</w:t>
      </w:r>
      <w:r w:rsidRPr="00DF3EA8">
        <w:rPr>
          <w:rFonts w:ascii="Times New Roman" w:hAnsi="Times New Roman" w:cs="Times New Roman"/>
          <w:sz w:val="28"/>
          <w:szCs w:val="28"/>
        </w:rPr>
        <w:br/>
        <w:t>1.3. Ведение реестров учета муниципального жилищного фонда осуществляется специалистом Администрации Игоревского сельского поселения Холм-Жирковского района Смоленской области  или Администрацией Игоревского сельского поселения Холм-Жирковского района Смоленской области  (далее – Администрация).</w:t>
      </w:r>
      <w:r w:rsidRPr="00DF3EA8">
        <w:rPr>
          <w:rFonts w:ascii="Times New Roman" w:hAnsi="Times New Roman" w:cs="Times New Roman"/>
          <w:sz w:val="28"/>
          <w:szCs w:val="28"/>
        </w:rPr>
        <w:br/>
        <w:t>1.4. Администрация имеет право запрашивать необходимые сведения, информацию для ведения реестра в различных организациях.</w:t>
      </w:r>
      <w:r w:rsidRPr="00DF3EA8">
        <w:rPr>
          <w:rFonts w:ascii="Times New Roman" w:hAnsi="Times New Roman" w:cs="Times New Roman"/>
          <w:sz w:val="28"/>
          <w:szCs w:val="28"/>
        </w:rPr>
        <w:br/>
        <w:t>1.5. Целями ведения реестров являются:</w:t>
      </w:r>
      <w:r w:rsidRPr="00DF3EA8">
        <w:rPr>
          <w:rFonts w:ascii="Times New Roman" w:hAnsi="Times New Roman" w:cs="Times New Roman"/>
          <w:sz w:val="28"/>
          <w:szCs w:val="28"/>
        </w:rPr>
        <w:br/>
        <w:t>- организация системы учета муниципального жилищного фонда;</w:t>
      </w:r>
      <w:r w:rsidRPr="00DF3EA8">
        <w:rPr>
          <w:rFonts w:ascii="Times New Roman" w:hAnsi="Times New Roman" w:cs="Times New Roman"/>
          <w:sz w:val="28"/>
          <w:szCs w:val="28"/>
        </w:rPr>
        <w:br/>
        <w:t>- анализ состояния муниципального жилищного фонда и его использования по прямому назначению;</w:t>
      </w:r>
      <w:r w:rsidRPr="00DF3EA8">
        <w:rPr>
          <w:rFonts w:ascii="Times New Roman" w:hAnsi="Times New Roman" w:cs="Times New Roman"/>
          <w:sz w:val="28"/>
          <w:szCs w:val="28"/>
        </w:rPr>
        <w:br/>
        <w:t>- обеспечение органов местного самоуправления полной и достоверной информацией о муниципальном жилищном фонде.</w:t>
      </w:r>
      <w:r w:rsidRPr="00DF3EA8">
        <w:rPr>
          <w:rFonts w:ascii="Times New Roman" w:hAnsi="Times New Roman" w:cs="Times New Roman"/>
          <w:sz w:val="28"/>
          <w:szCs w:val="28"/>
        </w:rPr>
        <w:br/>
        <w:t>1.6. Объектами учета муниципального жилищного фонда являются:</w:t>
      </w:r>
      <w:r w:rsidRPr="00DF3EA8">
        <w:rPr>
          <w:rFonts w:ascii="Times New Roman" w:hAnsi="Times New Roman" w:cs="Times New Roman"/>
          <w:sz w:val="28"/>
          <w:szCs w:val="28"/>
        </w:rPr>
        <w:br/>
        <w:t>- жилые дома (за исключением многоквартирных), части жилых домов;</w:t>
      </w:r>
      <w:r w:rsidRPr="00DF3EA8">
        <w:rPr>
          <w:rFonts w:ascii="Times New Roman" w:hAnsi="Times New Roman" w:cs="Times New Roman"/>
          <w:sz w:val="28"/>
          <w:szCs w:val="28"/>
        </w:rPr>
        <w:br/>
        <w:t>- квартиры, части квартир;</w:t>
      </w:r>
      <w:r w:rsidRPr="00DF3EA8">
        <w:rPr>
          <w:rFonts w:ascii="Times New Roman" w:hAnsi="Times New Roman" w:cs="Times New Roman"/>
          <w:sz w:val="28"/>
          <w:szCs w:val="28"/>
        </w:rPr>
        <w:br/>
        <w:t>- комнаты;</w:t>
      </w:r>
      <w:r w:rsidRPr="00DF3EA8">
        <w:rPr>
          <w:rFonts w:ascii="Times New Roman" w:hAnsi="Times New Roman" w:cs="Times New Roman"/>
          <w:sz w:val="28"/>
          <w:szCs w:val="28"/>
        </w:rPr>
        <w:br/>
        <w:t>- иные жилые помещения, пригодные для проживания.</w:t>
      </w:r>
      <w:r w:rsidRPr="00DF3EA8">
        <w:rPr>
          <w:rFonts w:ascii="Times New Roman" w:hAnsi="Times New Roman" w:cs="Times New Roman"/>
          <w:sz w:val="28"/>
          <w:szCs w:val="28"/>
        </w:rPr>
        <w:br/>
        <w:t>1.7. Данными об объектах учета являются сведения, характеризующие эти объекты.</w:t>
      </w:r>
      <w:r w:rsidRPr="00DF3EA8">
        <w:rPr>
          <w:rFonts w:ascii="Times New Roman" w:hAnsi="Times New Roman" w:cs="Times New Roman"/>
          <w:sz w:val="28"/>
          <w:szCs w:val="28"/>
        </w:rPr>
        <w:br/>
        <w:t>2. Порядок учета и ведения реестра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2.1. Основной задачей учета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жилищного фонда и </w:t>
      </w:r>
      <w:r w:rsidRPr="00DF3EA8">
        <w:rPr>
          <w:rFonts w:ascii="Times New Roman" w:hAnsi="Times New Roman" w:cs="Times New Roman"/>
          <w:sz w:val="28"/>
          <w:szCs w:val="28"/>
        </w:rPr>
        <w:lastRenderedPageBreak/>
        <w:t>изменении этих показателей.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2.2. Учет включает в себя </w:t>
      </w:r>
      <w:proofErr w:type="gramStart"/>
      <w:r w:rsidRPr="00DF3EA8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DF3EA8">
        <w:rPr>
          <w:rFonts w:ascii="Times New Roman" w:hAnsi="Times New Roman" w:cs="Times New Roman"/>
          <w:sz w:val="28"/>
          <w:szCs w:val="28"/>
        </w:rPr>
        <w:t xml:space="preserve"> направленную на:</w:t>
      </w:r>
      <w:r w:rsidRPr="00DF3EA8">
        <w:rPr>
          <w:rFonts w:ascii="Times New Roman" w:hAnsi="Times New Roman" w:cs="Times New Roman"/>
          <w:sz w:val="28"/>
          <w:szCs w:val="28"/>
        </w:rPr>
        <w:br/>
        <w:t>- выявление муниципального жилья и места его положения, осуществляемого в отношении освобождаемого жилья, а также жилых помещений, приобретенных в муниципальную собственность;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F3EA8">
        <w:rPr>
          <w:rFonts w:ascii="Times New Roman" w:hAnsi="Times New Roman" w:cs="Times New Roman"/>
          <w:sz w:val="28"/>
          <w:szCs w:val="28"/>
        </w:rPr>
        <w:t>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и по иным основаниям;</w:t>
      </w:r>
      <w:r w:rsidRPr="00DF3EA8">
        <w:rPr>
          <w:rFonts w:ascii="Times New Roman" w:hAnsi="Times New Roman" w:cs="Times New Roman"/>
          <w:sz w:val="28"/>
          <w:szCs w:val="28"/>
        </w:rPr>
        <w:br/>
        <w:t>- ведение и хранение учетной документации по объектам муниципального жилищного фонда.</w:t>
      </w:r>
      <w:r w:rsidRPr="00DF3EA8">
        <w:rPr>
          <w:rFonts w:ascii="Times New Roman" w:hAnsi="Times New Roman" w:cs="Times New Roman"/>
          <w:sz w:val="28"/>
          <w:szCs w:val="28"/>
        </w:rPr>
        <w:br/>
        <w:t>2.3.</w:t>
      </w:r>
      <w:proofErr w:type="gramEnd"/>
      <w:r w:rsidRPr="00DF3EA8">
        <w:rPr>
          <w:rFonts w:ascii="Times New Roman" w:hAnsi="Times New Roman" w:cs="Times New Roman"/>
          <w:sz w:val="28"/>
          <w:szCs w:val="28"/>
        </w:rPr>
        <w:t xml:space="preserve"> Хранение учетной документации по жилищному фонду осуществляется Администрацией.</w:t>
      </w:r>
      <w:r w:rsidRPr="00DF3EA8">
        <w:rPr>
          <w:rFonts w:ascii="Times New Roman" w:hAnsi="Times New Roman" w:cs="Times New Roman"/>
          <w:sz w:val="28"/>
          <w:szCs w:val="28"/>
        </w:rPr>
        <w:br/>
        <w:t>2.4. Хранение учетной документации осуществляется в течение 20 лет с момента ее составления.</w:t>
      </w:r>
      <w:r w:rsidRPr="00DF3EA8">
        <w:rPr>
          <w:rFonts w:ascii="Times New Roman" w:hAnsi="Times New Roman" w:cs="Times New Roman"/>
          <w:sz w:val="28"/>
          <w:szCs w:val="28"/>
        </w:rPr>
        <w:br/>
        <w:t>2.5. Учет осуществляется в письменном виде с одновременным внесением данных в электронную базу, входящую в единую базу данных Администрации. При этом осуществляется:</w:t>
      </w:r>
      <w:r w:rsidRPr="00DF3EA8">
        <w:rPr>
          <w:rFonts w:ascii="Times New Roman" w:hAnsi="Times New Roman" w:cs="Times New Roman"/>
          <w:sz w:val="28"/>
          <w:szCs w:val="28"/>
        </w:rPr>
        <w:br/>
        <w:t>- количественный учет;</w:t>
      </w:r>
      <w:r w:rsidRPr="00DF3EA8">
        <w:rPr>
          <w:rFonts w:ascii="Times New Roman" w:hAnsi="Times New Roman" w:cs="Times New Roman"/>
          <w:sz w:val="28"/>
          <w:szCs w:val="28"/>
        </w:rPr>
        <w:br/>
        <w:t>- качественный учет;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по формам пользования муниципальными жилыми помещениями;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по основаниям предоставления муниципальных жилых помещений в собственность;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жилья, сохраняемого за временно отсутствующими гражданами;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в зависимости от статуса жилого помещения.</w:t>
      </w:r>
      <w:r w:rsidRPr="00DF3EA8">
        <w:rPr>
          <w:rFonts w:ascii="Times New Roman" w:hAnsi="Times New Roman" w:cs="Times New Roman"/>
          <w:sz w:val="28"/>
          <w:szCs w:val="28"/>
        </w:rPr>
        <w:br/>
        <w:t>2.6. Количественный учет осуществляется по количеству единиц (домов и жилых помещений в них) и по количеству муниципальной общей и жилой площади.</w:t>
      </w:r>
      <w:r w:rsidRPr="00DF3EA8">
        <w:rPr>
          <w:rFonts w:ascii="Times New Roman" w:hAnsi="Times New Roman" w:cs="Times New Roman"/>
          <w:sz w:val="28"/>
          <w:szCs w:val="28"/>
        </w:rPr>
        <w:br/>
        <w:t>2.7.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проживания.</w:t>
      </w:r>
      <w:r w:rsidRPr="00DF3EA8">
        <w:rPr>
          <w:rFonts w:ascii="Times New Roman" w:hAnsi="Times New Roman" w:cs="Times New Roman"/>
          <w:sz w:val="28"/>
          <w:szCs w:val="28"/>
        </w:rPr>
        <w:br/>
        <w:t>2.8. Учет по формам пользования муниципальными жилыми помещениями (коммерческий, социальный наем, аренда и др.) осуществляется по каждой из форм отдельно.</w:t>
      </w:r>
      <w:r w:rsidRPr="00DF3EA8">
        <w:rPr>
          <w:rFonts w:ascii="Times New Roman" w:hAnsi="Times New Roman" w:cs="Times New Roman"/>
          <w:sz w:val="28"/>
          <w:szCs w:val="28"/>
        </w:rPr>
        <w:br/>
        <w:t>2.9. Учет по основаниям предоставления муниципальных жилых помещений в собственность (купля продажа, мена, приватизация, использование механизма субсидирования граждан или иных форм приобретения жилья) осуществляется по каждому основанию отдельно.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2.10. Учет жилья, сохраняемого за временно отсутствующими гражданами, </w:t>
      </w:r>
      <w:r w:rsidRPr="00DF3EA8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 бронирования или в иных случаях, предусмотренных законом.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2.11. </w:t>
      </w:r>
      <w:proofErr w:type="gramStart"/>
      <w:r w:rsidRPr="00DF3EA8">
        <w:rPr>
          <w:rFonts w:ascii="Times New Roman" w:hAnsi="Times New Roman" w:cs="Times New Roman"/>
          <w:sz w:val="28"/>
          <w:szCs w:val="28"/>
        </w:rPr>
        <w:t>Учет в зависимости от статуса жилого помещения включает в себя: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служебного жилья (жилых помещений, введенных в состав служебного фонда в установленном порядке);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жилых помещений социального использования (в том числе учет специализированного жилья (общежития, гостиницы-приюты, маневренный фонд, дома-интернаты и другие);</w:t>
      </w:r>
      <w:r w:rsidRPr="00DF3EA8">
        <w:rPr>
          <w:rFonts w:ascii="Times New Roman" w:hAnsi="Times New Roman" w:cs="Times New Roman"/>
          <w:sz w:val="28"/>
          <w:szCs w:val="28"/>
        </w:rPr>
        <w:br/>
        <w:t>- учет жилых помещений, предоставляемых на условиях коммерческого найма и аренды.</w:t>
      </w:r>
      <w:r w:rsidRPr="00DF3EA8">
        <w:rPr>
          <w:rFonts w:ascii="Times New Roman" w:hAnsi="Times New Roman" w:cs="Times New Roman"/>
          <w:sz w:val="28"/>
          <w:szCs w:val="28"/>
        </w:rPr>
        <w:br/>
        <w:t>2.12.</w:t>
      </w:r>
      <w:proofErr w:type="gramEnd"/>
      <w:r w:rsidRPr="00DF3EA8">
        <w:rPr>
          <w:rFonts w:ascii="Times New Roman" w:hAnsi="Times New Roman" w:cs="Times New Roman"/>
          <w:sz w:val="28"/>
          <w:szCs w:val="28"/>
        </w:rPr>
        <w:t xml:space="preserve"> Оформление реестра на бумажном носителе производится в журнале. Журнал должен быть пронумерован и прошнурован. На последнем листе производится запись о количестве пронумерованных листов, которая заверяется подписью Главы поселения и печатью Администрации.</w:t>
      </w:r>
      <w:r w:rsidRPr="00DF3EA8">
        <w:rPr>
          <w:rFonts w:ascii="Times New Roman" w:hAnsi="Times New Roman" w:cs="Times New Roman"/>
          <w:sz w:val="28"/>
          <w:szCs w:val="28"/>
        </w:rPr>
        <w:br/>
        <w:t>2.13. Внесение сведений в реестр осуществляется на основании данных обследования объектов и документации к ним.</w:t>
      </w:r>
      <w:r w:rsidRPr="00DF3EA8">
        <w:rPr>
          <w:rFonts w:ascii="Times New Roman" w:hAnsi="Times New Roman" w:cs="Times New Roman"/>
          <w:sz w:val="28"/>
          <w:szCs w:val="28"/>
        </w:rPr>
        <w:br/>
        <w:t>2.14. Порядок и принципы формирования реестра определяются Администрацией самостоятельно. Реестр должен содержать следующие сведения об объектах учета:</w:t>
      </w:r>
      <w:r w:rsidRPr="00DF3EA8">
        <w:rPr>
          <w:rFonts w:ascii="Times New Roman" w:hAnsi="Times New Roman" w:cs="Times New Roman"/>
          <w:sz w:val="28"/>
          <w:szCs w:val="28"/>
        </w:rPr>
        <w:br/>
        <w:t>- место нахождения объекта (адресные ориентиры);</w:t>
      </w:r>
      <w:r w:rsidRPr="00DF3EA8">
        <w:rPr>
          <w:rFonts w:ascii="Times New Roman" w:hAnsi="Times New Roman" w:cs="Times New Roman"/>
          <w:sz w:val="28"/>
          <w:szCs w:val="28"/>
        </w:rPr>
        <w:br/>
        <w:t>- год постройки;</w:t>
      </w:r>
      <w:r w:rsidRPr="00DF3EA8">
        <w:rPr>
          <w:rFonts w:ascii="Times New Roman" w:hAnsi="Times New Roman" w:cs="Times New Roman"/>
          <w:sz w:val="28"/>
          <w:szCs w:val="28"/>
        </w:rPr>
        <w:br/>
        <w:t>- год последнего капитального ремонта;</w:t>
      </w:r>
      <w:r w:rsidRPr="00DF3EA8">
        <w:rPr>
          <w:rFonts w:ascii="Times New Roman" w:hAnsi="Times New Roman" w:cs="Times New Roman"/>
          <w:sz w:val="28"/>
          <w:szCs w:val="28"/>
        </w:rPr>
        <w:br/>
        <w:t>- этажность;</w:t>
      </w:r>
      <w:r w:rsidRPr="00DF3EA8">
        <w:rPr>
          <w:rFonts w:ascii="Times New Roman" w:hAnsi="Times New Roman" w:cs="Times New Roman"/>
          <w:sz w:val="28"/>
          <w:szCs w:val="28"/>
        </w:rPr>
        <w:br/>
        <w:t>- общая площадь;</w:t>
      </w:r>
      <w:r w:rsidRPr="00DF3EA8">
        <w:rPr>
          <w:rFonts w:ascii="Times New Roman" w:hAnsi="Times New Roman" w:cs="Times New Roman"/>
          <w:sz w:val="28"/>
          <w:szCs w:val="28"/>
        </w:rPr>
        <w:br/>
        <w:t>- жилая площадь;</w:t>
      </w:r>
      <w:r w:rsidRPr="00DF3EA8">
        <w:rPr>
          <w:rFonts w:ascii="Times New Roman" w:hAnsi="Times New Roman" w:cs="Times New Roman"/>
          <w:sz w:val="28"/>
          <w:szCs w:val="28"/>
        </w:rPr>
        <w:br/>
        <w:t>- степень благоустройства;</w:t>
      </w:r>
      <w:r w:rsidRPr="00DF3EA8">
        <w:rPr>
          <w:rFonts w:ascii="Times New Roman" w:hAnsi="Times New Roman" w:cs="Times New Roman"/>
          <w:sz w:val="28"/>
          <w:szCs w:val="28"/>
        </w:rPr>
        <w:br/>
        <w:t>- Ф.И.О. нанимателя, основания, по которым пользуется объектом;</w:t>
      </w:r>
      <w:r w:rsidRPr="00DF3EA8">
        <w:rPr>
          <w:rFonts w:ascii="Times New Roman" w:hAnsi="Times New Roman" w:cs="Times New Roman"/>
          <w:sz w:val="28"/>
          <w:szCs w:val="28"/>
        </w:rPr>
        <w:br/>
        <w:t>- иные сведения.</w:t>
      </w:r>
      <w:r w:rsidRPr="00DF3EA8">
        <w:rPr>
          <w:rFonts w:ascii="Times New Roman" w:hAnsi="Times New Roman" w:cs="Times New Roman"/>
          <w:sz w:val="28"/>
          <w:szCs w:val="28"/>
        </w:rPr>
        <w:br/>
        <w:t>2.15. В случае перехода права собственности на объект учета к другому лицу либо в случае произошедших изменений в данных об объекте учета об этом делается соответствующая отметка в реестре.</w:t>
      </w:r>
      <w:r w:rsidRPr="00DF3EA8">
        <w:rPr>
          <w:rFonts w:ascii="Times New Roman" w:hAnsi="Times New Roman" w:cs="Times New Roman"/>
          <w:sz w:val="28"/>
          <w:szCs w:val="28"/>
        </w:rPr>
        <w:br/>
        <w:t>2.16. Данные учета формируются, исходя из данных технического и бухгалтерского учета жилищного фонда, и служат основой для статистического учета.</w:t>
      </w:r>
      <w:r w:rsidRPr="00DF3EA8">
        <w:rPr>
          <w:rFonts w:ascii="Times New Roman" w:hAnsi="Times New Roman" w:cs="Times New Roman"/>
          <w:sz w:val="28"/>
          <w:szCs w:val="28"/>
        </w:rPr>
        <w:br/>
        <w:t>2.17. Статистический и бухгалтерский учет производится Администрацией в порядке, установленном действующим законодательством.</w:t>
      </w:r>
      <w:r w:rsidRPr="00DF3EA8">
        <w:rPr>
          <w:rFonts w:ascii="Times New Roman" w:hAnsi="Times New Roman" w:cs="Times New Roman"/>
          <w:sz w:val="28"/>
          <w:szCs w:val="28"/>
        </w:rPr>
        <w:br/>
        <w:t>2.18. данные учета используются для:</w:t>
      </w:r>
      <w:r w:rsidRPr="00DF3EA8">
        <w:rPr>
          <w:rFonts w:ascii="Times New Roman" w:hAnsi="Times New Roman" w:cs="Times New Roman"/>
          <w:sz w:val="28"/>
          <w:szCs w:val="28"/>
        </w:rPr>
        <w:br/>
        <w:t>- определения долей муниципального жилищного фонда, передаваемого в коммерческий, социальный наем, по договорам купли-продажи, мены, аренды, а также с использованием механизма субсидирования;</w:t>
      </w:r>
      <w:r w:rsidRPr="00DF3EA8">
        <w:rPr>
          <w:rFonts w:ascii="Times New Roman" w:hAnsi="Times New Roman" w:cs="Times New Roman"/>
          <w:sz w:val="28"/>
          <w:szCs w:val="28"/>
        </w:rPr>
        <w:br/>
      </w:r>
      <w:r w:rsidRPr="00DF3EA8">
        <w:rPr>
          <w:rFonts w:ascii="Times New Roman" w:hAnsi="Times New Roman" w:cs="Times New Roman"/>
          <w:sz w:val="28"/>
          <w:szCs w:val="28"/>
        </w:rPr>
        <w:lastRenderedPageBreak/>
        <w:t>- разработки программ переселения и утверждения графиков сноса аварийного и непригодного для проживания жилья;</w:t>
      </w:r>
      <w:r w:rsidRPr="00DF3EA8">
        <w:rPr>
          <w:rFonts w:ascii="Times New Roman" w:hAnsi="Times New Roman" w:cs="Times New Roman"/>
          <w:sz w:val="28"/>
          <w:szCs w:val="28"/>
        </w:rPr>
        <w:br/>
        <w:t>- распределения муниципального жилищного фонда, его содержания и выбора способа распоряжения им;</w:t>
      </w:r>
      <w:r w:rsidRPr="00DF3EA8">
        <w:rPr>
          <w:rFonts w:ascii="Times New Roman" w:hAnsi="Times New Roman" w:cs="Times New Roman"/>
          <w:sz w:val="28"/>
          <w:szCs w:val="28"/>
        </w:rPr>
        <w:br/>
        <w:t xml:space="preserve">- осуществления </w:t>
      </w:r>
      <w:proofErr w:type="gramStart"/>
      <w:r w:rsidRPr="00DF3E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3EA8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жилья по назначению.</w:t>
      </w:r>
      <w:r w:rsidRPr="00DF3EA8">
        <w:rPr>
          <w:rFonts w:ascii="Times New Roman" w:hAnsi="Times New Roman" w:cs="Times New Roman"/>
          <w:sz w:val="28"/>
          <w:szCs w:val="28"/>
        </w:rPr>
        <w:br/>
        <w:t>3. Заключительные положения</w:t>
      </w:r>
      <w:r w:rsidRPr="00DF3EA8">
        <w:rPr>
          <w:rFonts w:ascii="Times New Roman" w:hAnsi="Times New Roman" w:cs="Times New Roman"/>
          <w:sz w:val="28"/>
          <w:szCs w:val="28"/>
        </w:rPr>
        <w:br/>
        <w:t>3.1. Администрация несет ответственность за полноту, достоверность и сохранность информационной базы реестра муниципального жилищного фонда.</w:t>
      </w:r>
    </w:p>
    <w:p w:rsidR="00F26FA0" w:rsidRPr="00DF3EA8" w:rsidRDefault="00F26FA0" w:rsidP="00DF3EA8">
      <w:pPr>
        <w:rPr>
          <w:rFonts w:ascii="Times New Roman" w:hAnsi="Times New Roman" w:cs="Times New Roman"/>
          <w:sz w:val="28"/>
          <w:szCs w:val="28"/>
        </w:rPr>
      </w:pPr>
    </w:p>
    <w:sectPr w:rsidR="00F26FA0" w:rsidRPr="00DF3EA8" w:rsidSect="00DF3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FCD"/>
    <w:rsid w:val="00106731"/>
    <w:rsid w:val="007C4C52"/>
    <w:rsid w:val="00D72C31"/>
    <w:rsid w:val="00DF3EA8"/>
    <w:rsid w:val="00E769BE"/>
    <w:rsid w:val="00F26FA0"/>
    <w:rsid w:val="00F5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D"/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5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F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53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53FCD"/>
    <w:rPr>
      <w:b/>
      <w:bCs/>
      <w:color w:val="auto"/>
    </w:rPr>
  </w:style>
  <w:style w:type="character" w:styleId="a8">
    <w:name w:val="Hyperlink"/>
    <w:basedOn w:val="a0"/>
    <w:uiPriority w:val="99"/>
    <w:semiHidden/>
    <w:unhideWhenUsed/>
    <w:rsid w:val="00F5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7015</Characters>
  <Application>Microsoft Office Word</Application>
  <DocSecurity>0</DocSecurity>
  <Lines>58</Lines>
  <Paragraphs>16</Paragraphs>
  <ScaleCrop>false</ScaleCrop>
  <Company>Grizli777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2022-07-01T12:47:00Z</dcterms:created>
  <dcterms:modified xsi:type="dcterms:W3CDTF">2022-08-02T08:34:00Z</dcterms:modified>
</cp:coreProperties>
</file>