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4" w:rsidRDefault="00622894" w:rsidP="00622894">
      <w:pPr>
        <w:pStyle w:val="ConsPlusNormal"/>
        <w:widowControl/>
        <w:ind w:firstLine="0"/>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Pr="00C0043C" w:rsidRDefault="00622894" w:rsidP="00622894">
      <w:pPr>
        <w:jc w:val="center"/>
        <w:rPr>
          <w:color w:val="3B2D36"/>
          <w:sz w:val="24"/>
          <w:szCs w:val="24"/>
        </w:rPr>
      </w:pPr>
      <w:r w:rsidRPr="00C0043C">
        <w:rPr>
          <w:color w:val="3B2D36"/>
          <w:sz w:val="24"/>
          <w:szCs w:val="24"/>
        </w:rPr>
        <w:t> </w:t>
      </w:r>
    </w:p>
    <w:p w:rsidR="00622894" w:rsidRPr="00C0043C" w:rsidRDefault="00622894" w:rsidP="00622894">
      <w:pPr>
        <w:ind w:left="-180"/>
        <w:jc w:val="center"/>
        <w:rPr>
          <w:sz w:val="28"/>
          <w:szCs w:val="28"/>
        </w:rPr>
      </w:pPr>
      <w:r w:rsidRPr="00C0043C">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68580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622894" w:rsidRPr="00C0043C" w:rsidRDefault="00622894" w:rsidP="00622894">
      <w:pPr>
        <w:ind w:left="-180"/>
        <w:jc w:val="center"/>
        <w:rPr>
          <w:sz w:val="28"/>
          <w:szCs w:val="28"/>
        </w:rPr>
      </w:pPr>
      <w:r w:rsidRPr="00C0043C">
        <w:rPr>
          <w:sz w:val="28"/>
          <w:szCs w:val="28"/>
        </w:rPr>
        <w:t xml:space="preserve">                </w:t>
      </w:r>
    </w:p>
    <w:p w:rsidR="00622894" w:rsidRPr="00C0043C" w:rsidRDefault="00622894" w:rsidP="00622894">
      <w:pPr>
        <w:rPr>
          <w:sz w:val="28"/>
          <w:szCs w:val="28"/>
        </w:rPr>
      </w:pP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 xml:space="preserve">АДМИНИСТРАЦИЯ ИГОРЕВСКОГО СЕЛЬСКОГО ПОСЕЛЕНИЯ </w:t>
      </w:r>
    </w:p>
    <w:p w:rsidR="00622894" w:rsidRPr="00C0043C" w:rsidRDefault="00622894" w:rsidP="00622894">
      <w:pPr>
        <w:ind w:left="-180"/>
        <w:jc w:val="center"/>
        <w:rPr>
          <w:sz w:val="28"/>
          <w:szCs w:val="28"/>
        </w:rPr>
      </w:pPr>
      <w:r w:rsidRPr="00C0043C">
        <w:rPr>
          <w:sz w:val="28"/>
          <w:szCs w:val="28"/>
        </w:rPr>
        <w:t>ХОЛМ-ЖИРКОВСКОГО РАЙОНА СМОЛЕНСКОЙ ОБЛАСТИ</w:t>
      </w: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ПОСТАНОВЛЕНИЕ</w:t>
      </w:r>
    </w:p>
    <w:p w:rsidR="00622894" w:rsidRPr="00C0043C" w:rsidRDefault="00622894" w:rsidP="00622894">
      <w:pPr>
        <w:ind w:left="-180"/>
        <w:jc w:val="center"/>
        <w:rPr>
          <w:sz w:val="28"/>
          <w:szCs w:val="28"/>
        </w:rPr>
      </w:pPr>
    </w:p>
    <w:p w:rsidR="00622894" w:rsidRPr="00C0043C" w:rsidRDefault="00622894" w:rsidP="00622894">
      <w:pPr>
        <w:ind w:left="-180"/>
        <w:rPr>
          <w:sz w:val="28"/>
          <w:szCs w:val="28"/>
          <w:vertAlign w:val="subscript"/>
        </w:rPr>
      </w:pPr>
      <w:r w:rsidRPr="00C0043C">
        <w:rPr>
          <w:sz w:val="28"/>
          <w:szCs w:val="28"/>
        </w:rPr>
        <w:t>От</w:t>
      </w:r>
      <w:r w:rsidR="00BA5E15">
        <w:rPr>
          <w:sz w:val="28"/>
          <w:szCs w:val="28"/>
        </w:rPr>
        <w:t xml:space="preserve"> </w:t>
      </w:r>
      <w:r w:rsidR="006B3FF4">
        <w:rPr>
          <w:sz w:val="28"/>
          <w:szCs w:val="28"/>
        </w:rPr>
        <w:t>15</w:t>
      </w:r>
      <w:r w:rsidR="00BA5E15">
        <w:rPr>
          <w:sz w:val="28"/>
          <w:szCs w:val="28"/>
        </w:rPr>
        <w:t>.11.2019</w:t>
      </w:r>
      <w:r w:rsidR="007C74E2">
        <w:rPr>
          <w:sz w:val="28"/>
          <w:szCs w:val="28"/>
        </w:rPr>
        <w:t>г.</w:t>
      </w:r>
      <w:r>
        <w:rPr>
          <w:sz w:val="28"/>
          <w:szCs w:val="28"/>
        </w:rPr>
        <w:t xml:space="preserve"> </w:t>
      </w:r>
      <w:r w:rsidRPr="00C0043C">
        <w:rPr>
          <w:sz w:val="28"/>
          <w:szCs w:val="28"/>
        </w:rPr>
        <w:t xml:space="preserve">                                 №</w:t>
      </w:r>
      <w:r w:rsidR="00BA5E15">
        <w:rPr>
          <w:sz w:val="28"/>
          <w:szCs w:val="28"/>
        </w:rPr>
        <w:t>51</w:t>
      </w:r>
      <w:r w:rsidRPr="00C0043C">
        <w:rPr>
          <w:sz w:val="28"/>
          <w:szCs w:val="28"/>
        </w:rPr>
        <w:t xml:space="preserve"> </w:t>
      </w:r>
    </w:p>
    <w:p w:rsidR="00622894" w:rsidRPr="00C0043C" w:rsidRDefault="00622894" w:rsidP="00622894">
      <w:pPr>
        <w:ind w:left="-180"/>
        <w:rPr>
          <w:sz w:val="28"/>
          <w:szCs w:val="28"/>
          <w:vertAlign w:val="subscript"/>
        </w:rPr>
      </w:pPr>
      <w:r w:rsidRPr="00C0043C">
        <w:rPr>
          <w:sz w:val="28"/>
          <w:szCs w:val="28"/>
          <w:vertAlign w:val="subscript"/>
        </w:rPr>
        <w:t xml:space="preserve">   </w:t>
      </w:r>
    </w:p>
    <w:p w:rsidR="00622894" w:rsidRDefault="00622894" w:rsidP="00622894">
      <w:pPr>
        <w:ind w:left="-180"/>
        <w:rPr>
          <w:sz w:val="28"/>
          <w:szCs w:val="28"/>
        </w:rPr>
      </w:pPr>
      <w:r>
        <w:rPr>
          <w:sz w:val="28"/>
          <w:szCs w:val="28"/>
        </w:rPr>
        <w:t xml:space="preserve">Об утверждении основных направлений </w:t>
      </w:r>
    </w:p>
    <w:p w:rsidR="00622894" w:rsidRDefault="00622894" w:rsidP="00622894">
      <w:pPr>
        <w:ind w:left="-180"/>
        <w:rPr>
          <w:sz w:val="28"/>
          <w:szCs w:val="28"/>
        </w:rPr>
      </w:pPr>
      <w:r>
        <w:rPr>
          <w:sz w:val="28"/>
          <w:szCs w:val="28"/>
        </w:rPr>
        <w:t>бюджетной и налоговой политики</w:t>
      </w:r>
    </w:p>
    <w:p w:rsidR="00622894" w:rsidRDefault="00622894" w:rsidP="00622894">
      <w:pPr>
        <w:ind w:left="-180"/>
        <w:rPr>
          <w:sz w:val="28"/>
          <w:szCs w:val="28"/>
        </w:rPr>
      </w:pPr>
      <w:r>
        <w:rPr>
          <w:sz w:val="28"/>
          <w:szCs w:val="28"/>
        </w:rPr>
        <w:t xml:space="preserve"> Игоревского сельского поселения</w:t>
      </w:r>
    </w:p>
    <w:p w:rsidR="00622894" w:rsidRDefault="00622894" w:rsidP="00622894">
      <w:pPr>
        <w:ind w:left="-180"/>
        <w:rPr>
          <w:sz w:val="28"/>
          <w:szCs w:val="28"/>
        </w:rPr>
      </w:pPr>
      <w:r>
        <w:rPr>
          <w:sz w:val="28"/>
          <w:szCs w:val="28"/>
        </w:rPr>
        <w:t>Холм-Жирковского района</w:t>
      </w:r>
    </w:p>
    <w:p w:rsidR="00622894" w:rsidRPr="00C0043C" w:rsidRDefault="00BA5E15" w:rsidP="00622894">
      <w:pPr>
        <w:ind w:left="-180"/>
        <w:rPr>
          <w:sz w:val="28"/>
          <w:szCs w:val="28"/>
        </w:rPr>
      </w:pPr>
      <w:r>
        <w:rPr>
          <w:sz w:val="28"/>
          <w:szCs w:val="28"/>
        </w:rPr>
        <w:t>Смоленской области на 2020-2022</w:t>
      </w:r>
      <w:r w:rsidR="00622894">
        <w:rPr>
          <w:sz w:val="28"/>
          <w:szCs w:val="28"/>
        </w:rPr>
        <w:t xml:space="preserve"> гг.</w:t>
      </w:r>
    </w:p>
    <w:p w:rsidR="00622894" w:rsidRPr="00C0043C" w:rsidRDefault="00622894" w:rsidP="00622894">
      <w:pPr>
        <w:ind w:left="-180"/>
        <w:rPr>
          <w:sz w:val="28"/>
          <w:szCs w:val="28"/>
        </w:rPr>
      </w:pPr>
    </w:p>
    <w:p w:rsidR="00622894" w:rsidRDefault="00622894" w:rsidP="00622894">
      <w:pPr>
        <w:ind w:left="-180"/>
        <w:jc w:val="both"/>
        <w:rPr>
          <w:sz w:val="28"/>
          <w:szCs w:val="28"/>
        </w:rPr>
      </w:pPr>
      <w:r>
        <w:rPr>
          <w:sz w:val="28"/>
          <w:szCs w:val="28"/>
        </w:rPr>
        <w:t xml:space="preserve">             </w:t>
      </w:r>
      <w:proofErr w:type="gramStart"/>
      <w:r>
        <w:rPr>
          <w:sz w:val="28"/>
          <w:szCs w:val="28"/>
        </w:rPr>
        <w:t>В целях разработки проекта бюджета Игоревского сельского поселения Холм-Жирковского района Смоленской области на 2017 год, руководствуясь ст. 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 ст. 7, 8, 29, 33, 41 Устава муниципального образования Игоревского сельского поселения Холм-Жирковского района смоленской области</w:t>
      </w:r>
      <w:proofErr w:type="gramEnd"/>
    </w:p>
    <w:p w:rsidR="00622894" w:rsidRPr="00C0043C" w:rsidRDefault="00622894" w:rsidP="00622894">
      <w:pPr>
        <w:ind w:left="-180"/>
        <w:rPr>
          <w:sz w:val="28"/>
          <w:szCs w:val="28"/>
        </w:rPr>
      </w:pPr>
    </w:p>
    <w:p w:rsidR="00622894" w:rsidRPr="00C0043C" w:rsidRDefault="00622894" w:rsidP="00622894">
      <w:pPr>
        <w:ind w:left="-180"/>
        <w:rPr>
          <w:sz w:val="28"/>
          <w:szCs w:val="28"/>
        </w:rPr>
      </w:pPr>
      <w:r w:rsidRPr="00C0043C">
        <w:rPr>
          <w:sz w:val="28"/>
          <w:szCs w:val="28"/>
        </w:rPr>
        <w:t xml:space="preserve">            ПОСТАНОВЛЯЕТ:</w:t>
      </w:r>
    </w:p>
    <w:p w:rsidR="00622894" w:rsidRPr="00C0043C" w:rsidRDefault="00622894" w:rsidP="00622894">
      <w:pPr>
        <w:ind w:left="-180"/>
        <w:jc w:val="both"/>
        <w:rPr>
          <w:sz w:val="28"/>
          <w:szCs w:val="28"/>
        </w:rPr>
      </w:pPr>
    </w:p>
    <w:p w:rsidR="00622894" w:rsidRDefault="00622894" w:rsidP="00622894">
      <w:pPr>
        <w:pStyle w:val="ac"/>
        <w:numPr>
          <w:ilvl w:val="0"/>
          <w:numId w:val="5"/>
        </w:numPr>
        <w:spacing w:after="0" w:line="240" w:lineRule="auto"/>
        <w:ind w:left="714" w:hanging="357"/>
        <w:jc w:val="both"/>
        <w:rPr>
          <w:rFonts w:ascii="Times New Roman" w:hAnsi="Times New Roman" w:cs="Times New Roman"/>
          <w:sz w:val="28"/>
          <w:szCs w:val="28"/>
        </w:rPr>
      </w:pPr>
      <w:r w:rsidRPr="00622894">
        <w:rPr>
          <w:rFonts w:ascii="Times New Roman" w:hAnsi="Times New Roman" w:cs="Times New Roman"/>
          <w:sz w:val="28"/>
          <w:szCs w:val="28"/>
        </w:rPr>
        <w:t>Утвердить основные направления бюджетной и налоговой политики Игоревс</w:t>
      </w:r>
      <w:r w:rsidR="00BA5E15">
        <w:rPr>
          <w:rFonts w:ascii="Times New Roman" w:hAnsi="Times New Roman" w:cs="Times New Roman"/>
          <w:sz w:val="28"/>
          <w:szCs w:val="28"/>
        </w:rPr>
        <w:t>кого сельского поселения на 2020-2022</w:t>
      </w:r>
      <w:r w:rsidRPr="00622894">
        <w:rPr>
          <w:rFonts w:ascii="Times New Roman" w:hAnsi="Times New Roman" w:cs="Times New Roman"/>
          <w:sz w:val="28"/>
          <w:szCs w:val="28"/>
        </w:rPr>
        <w:t xml:space="preserve"> гг. (Приложение 1)</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«Вперед», разместить на официальном сайте Администрации Игоревского сельского поселения Холм-Жирковского района Смоленской области в информационно-коммуникационной сети «Интернет».</w:t>
      </w: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Pr="00622894" w:rsidRDefault="009B22B2" w:rsidP="009B22B2">
      <w:pPr>
        <w:pStyle w:val="ac"/>
        <w:spacing w:after="0" w:line="240" w:lineRule="auto"/>
        <w:ind w:left="714"/>
        <w:jc w:val="both"/>
        <w:rPr>
          <w:rFonts w:ascii="Times New Roman" w:hAnsi="Times New Roman" w:cs="Times New Roman"/>
          <w:sz w:val="28"/>
          <w:szCs w:val="28"/>
        </w:rPr>
      </w:pPr>
    </w:p>
    <w:p w:rsidR="00622894" w:rsidRPr="00271035" w:rsidRDefault="00622894" w:rsidP="00622894">
      <w:pPr>
        <w:jc w:val="both"/>
        <w:rPr>
          <w:sz w:val="28"/>
          <w:szCs w:val="28"/>
        </w:rPr>
      </w:pPr>
      <w:r w:rsidRPr="00271035">
        <w:rPr>
          <w:sz w:val="28"/>
          <w:szCs w:val="28"/>
        </w:rPr>
        <w:t>Глава муниципального образования</w:t>
      </w:r>
    </w:p>
    <w:p w:rsidR="00622894" w:rsidRPr="00271035" w:rsidRDefault="00622894" w:rsidP="00622894">
      <w:pPr>
        <w:jc w:val="both"/>
        <w:rPr>
          <w:sz w:val="28"/>
          <w:szCs w:val="28"/>
        </w:rPr>
      </w:pPr>
      <w:r w:rsidRPr="00271035">
        <w:rPr>
          <w:sz w:val="28"/>
          <w:szCs w:val="28"/>
        </w:rPr>
        <w:t>Игоревского сельского поселения</w:t>
      </w:r>
    </w:p>
    <w:p w:rsidR="00622894" w:rsidRPr="00271035" w:rsidRDefault="00622894" w:rsidP="00622894">
      <w:pPr>
        <w:jc w:val="both"/>
        <w:rPr>
          <w:sz w:val="28"/>
          <w:szCs w:val="28"/>
        </w:rPr>
      </w:pPr>
      <w:r w:rsidRPr="00271035">
        <w:rPr>
          <w:sz w:val="28"/>
          <w:szCs w:val="28"/>
        </w:rPr>
        <w:t xml:space="preserve">Холм-Жирковского района </w:t>
      </w:r>
    </w:p>
    <w:p w:rsidR="00622894" w:rsidRPr="00271035" w:rsidRDefault="009B22B2" w:rsidP="00622894">
      <w:pPr>
        <w:jc w:val="both"/>
        <w:rPr>
          <w:sz w:val="28"/>
          <w:szCs w:val="28"/>
        </w:rPr>
      </w:pPr>
      <w:r>
        <w:rPr>
          <w:sz w:val="28"/>
          <w:szCs w:val="28"/>
        </w:rPr>
        <w:t xml:space="preserve">Смоленской </w:t>
      </w:r>
      <w:r w:rsidR="00622894" w:rsidRPr="00271035">
        <w:rPr>
          <w:sz w:val="28"/>
          <w:szCs w:val="28"/>
        </w:rPr>
        <w:t xml:space="preserve">области </w:t>
      </w:r>
      <w:r w:rsidR="00622894">
        <w:rPr>
          <w:sz w:val="28"/>
          <w:szCs w:val="28"/>
        </w:rPr>
        <w:t xml:space="preserve">                                                          </w:t>
      </w:r>
      <w:r>
        <w:rPr>
          <w:sz w:val="28"/>
          <w:szCs w:val="28"/>
        </w:rPr>
        <w:t xml:space="preserve">              </w:t>
      </w:r>
      <w:r w:rsidR="00622894">
        <w:rPr>
          <w:sz w:val="28"/>
          <w:szCs w:val="28"/>
        </w:rPr>
        <w:t>Т.А.Семенова</w:t>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DA0EA6" w:rsidRPr="00782DAA" w:rsidRDefault="00DA0EA6" w:rsidP="00DA0EA6">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Приложение</w:t>
      </w:r>
      <w:r w:rsidR="00960A60">
        <w:rPr>
          <w:rFonts w:ascii="Times New Roman" w:hAnsi="Times New Roman" w:cs="Times New Roman"/>
          <w:color w:val="000000"/>
          <w:sz w:val="28"/>
          <w:szCs w:val="28"/>
        </w:rPr>
        <w:t xml:space="preserve"> 1</w:t>
      </w:r>
      <w:r w:rsidRPr="00782DAA">
        <w:rPr>
          <w:rFonts w:ascii="Times New Roman" w:hAnsi="Times New Roman" w:cs="Times New Roman"/>
          <w:color w:val="000000"/>
          <w:sz w:val="28"/>
          <w:szCs w:val="28"/>
        </w:rPr>
        <w:t xml:space="preserve"> </w:t>
      </w:r>
    </w:p>
    <w:p w:rsidR="00F806D5" w:rsidRPr="00782DAA" w:rsidRDefault="00DA0EA6"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к Постановлению</w:t>
      </w:r>
      <w:r w:rsidR="00F806D5" w:rsidRPr="00782DAA">
        <w:rPr>
          <w:rFonts w:ascii="Times New Roman" w:hAnsi="Times New Roman" w:cs="Times New Roman"/>
          <w:color w:val="000000"/>
          <w:sz w:val="28"/>
          <w:szCs w:val="28"/>
        </w:rPr>
        <w:t xml:space="preserve"> </w:t>
      </w:r>
      <w:r w:rsidR="00CE4C81" w:rsidRPr="00782DAA">
        <w:rPr>
          <w:rFonts w:ascii="Times New Roman" w:hAnsi="Times New Roman" w:cs="Times New Roman"/>
          <w:color w:val="000000"/>
          <w:sz w:val="28"/>
          <w:szCs w:val="28"/>
        </w:rPr>
        <w:t>Администрации</w:t>
      </w:r>
    </w:p>
    <w:p w:rsidR="00DA0EA6" w:rsidRPr="00782DAA" w:rsidRDefault="00CE4C81"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Игоревского </w:t>
      </w:r>
      <w:r w:rsidR="00DA0EA6" w:rsidRPr="00782DAA">
        <w:rPr>
          <w:rFonts w:ascii="Times New Roman" w:hAnsi="Times New Roman" w:cs="Times New Roman"/>
          <w:color w:val="000000"/>
          <w:sz w:val="28"/>
          <w:szCs w:val="28"/>
        </w:rPr>
        <w:t>сельского поселения</w:t>
      </w:r>
    </w:p>
    <w:p w:rsidR="00DA0EA6" w:rsidRPr="00782DAA" w:rsidRDefault="00DA0EA6" w:rsidP="00FA500C">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от </w:t>
      </w:r>
      <w:r w:rsidR="006B3FF4">
        <w:rPr>
          <w:rFonts w:ascii="Times New Roman" w:hAnsi="Times New Roman" w:cs="Times New Roman"/>
          <w:color w:val="000000"/>
          <w:sz w:val="28"/>
          <w:szCs w:val="28"/>
        </w:rPr>
        <w:t>15</w:t>
      </w:r>
      <w:r w:rsidR="000C6F01">
        <w:rPr>
          <w:rFonts w:ascii="Times New Roman" w:hAnsi="Times New Roman" w:cs="Times New Roman"/>
          <w:color w:val="000000"/>
          <w:sz w:val="28"/>
          <w:szCs w:val="28"/>
        </w:rPr>
        <w:t>.11</w:t>
      </w:r>
      <w:r w:rsidR="007C74E2">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0C6F01">
        <w:rPr>
          <w:rFonts w:ascii="Times New Roman" w:hAnsi="Times New Roman" w:cs="Times New Roman"/>
          <w:color w:val="000000"/>
          <w:sz w:val="28"/>
          <w:szCs w:val="28"/>
        </w:rPr>
        <w:t>2019г</w:t>
      </w:r>
      <w:r w:rsidR="009B22B2">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0C6F01">
        <w:rPr>
          <w:rFonts w:ascii="Times New Roman" w:hAnsi="Times New Roman" w:cs="Times New Roman"/>
          <w:color w:val="000000"/>
          <w:sz w:val="28"/>
          <w:szCs w:val="28"/>
        </w:rPr>
        <w:t>5</w:t>
      </w:r>
      <w:r w:rsidR="007C74E2">
        <w:rPr>
          <w:rFonts w:ascii="Times New Roman" w:hAnsi="Times New Roman" w:cs="Times New Roman"/>
          <w:color w:val="000000"/>
          <w:sz w:val="28"/>
          <w:szCs w:val="28"/>
        </w:rPr>
        <w:t>1</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ОСНОВНЫЕ НАПРАВЛЕНИЯ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БЮДЖЕТНОЙ И НАЛОГОВОЙ ПОЛИТИКИ</w:t>
      </w:r>
    </w:p>
    <w:p w:rsidR="00F806D5"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МУНИЦИПАЛЬНОГО ОБРАЗОВАНИЯ ИГОРЕВСКОГО </w:t>
      </w:r>
    </w:p>
    <w:p w:rsidR="00DA0EA6"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СЕЛЬСКОГО ПОСЕЛЕНИЯ</w:t>
      </w:r>
      <w:r w:rsidR="00DA0EA6" w:rsidRPr="00782DAA">
        <w:rPr>
          <w:rFonts w:ascii="Times New Roman" w:hAnsi="Times New Roman" w:cs="Times New Roman"/>
          <w:color w:val="000000"/>
          <w:sz w:val="28"/>
          <w:szCs w:val="28"/>
        </w:rPr>
        <w:t xml:space="preserve"> НА </w:t>
      </w:r>
      <w:r w:rsidR="00BA5E15">
        <w:rPr>
          <w:rFonts w:ascii="Times New Roman" w:hAnsi="Times New Roman" w:cs="Times New Roman"/>
          <w:color w:val="000000"/>
          <w:sz w:val="28"/>
          <w:szCs w:val="28"/>
        </w:rPr>
        <w:t>2020</w:t>
      </w:r>
      <w:r w:rsidR="00D877FD">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2021</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2022</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1. ОБЩИЕ ПОЛОЖЕНИЯ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A0EA6" w:rsidRPr="00782DAA">
        <w:rPr>
          <w:rFonts w:ascii="Times New Roman" w:hAnsi="Times New Roman" w:cs="Times New Roman"/>
          <w:color w:val="000000"/>
          <w:sz w:val="28"/>
          <w:szCs w:val="28"/>
        </w:rPr>
        <w:t>Основные направления</w:t>
      </w:r>
      <w:r w:rsidR="00F806D5" w:rsidRPr="00782DAA">
        <w:rPr>
          <w:rFonts w:ascii="Times New Roman" w:hAnsi="Times New Roman" w:cs="Times New Roman"/>
          <w:color w:val="000000"/>
          <w:sz w:val="28"/>
          <w:szCs w:val="28"/>
        </w:rPr>
        <w:t xml:space="preserve"> бюджетной и налоговой политики </w:t>
      </w:r>
      <w:r w:rsidR="00DA0EA6" w:rsidRPr="00782DAA">
        <w:rPr>
          <w:rFonts w:ascii="Times New Roman" w:hAnsi="Times New Roman" w:cs="Times New Roman"/>
          <w:color w:val="000000"/>
          <w:sz w:val="28"/>
          <w:szCs w:val="28"/>
        </w:rPr>
        <w:t xml:space="preserve">муниципального образования </w:t>
      </w:r>
      <w:r w:rsidR="00F806D5" w:rsidRPr="00782DAA">
        <w:rPr>
          <w:rFonts w:ascii="Times New Roman" w:hAnsi="Times New Roman" w:cs="Times New Roman"/>
          <w:color w:val="000000"/>
          <w:sz w:val="28"/>
          <w:szCs w:val="28"/>
        </w:rPr>
        <w:t xml:space="preserve">Игоревского сельского поселения </w:t>
      </w:r>
      <w:r w:rsidR="00DA0EA6" w:rsidRPr="00782DAA">
        <w:rPr>
          <w:rFonts w:ascii="Times New Roman" w:hAnsi="Times New Roman" w:cs="Times New Roman"/>
          <w:color w:val="000000"/>
          <w:sz w:val="28"/>
          <w:szCs w:val="28"/>
        </w:rPr>
        <w:t>на 2016-2018 годы разработаны на основе стратегических установок, сформулированных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основных положениях Бюджетного послания Президента Российской Федерации «О бюджетной политике в 2016</w:t>
      </w:r>
      <w:r w:rsidR="00A93405" w:rsidRPr="00782DAA">
        <w:rPr>
          <w:rFonts w:ascii="Times New Roman" w:hAnsi="Times New Roman" w:cs="Times New Roman"/>
          <w:color w:val="000000"/>
          <w:sz w:val="28"/>
          <w:szCs w:val="28"/>
        </w:rPr>
        <w:t xml:space="preserve"> и на плановый период 2017 и</w:t>
      </w:r>
      <w:r w:rsidR="00DA0EA6" w:rsidRPr="00782DAA">
        <w:rPr>
          <w:rFonts w:ascii="Times New Roman" w:hAnsi="Times New Roman" w:cs="Times New Roman"/>
          <w:color w:val="000000"/>
          <w:sz w:val="28"/>
          <w:szCs w:val="28"/>
        </w:rPr>
        <w:t>2018 года»..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 ОСНОВНЫЕ ЗАДАЧИ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2021</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2022</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a9"/>
        <w:ind w:firstLine="300"/>
        <w:jc w:val="both"/>
        <w:rPr>
          <w:sz w:val="28"/>
          <w:szCs w:val="28"/>
        </w:rPr>
      </w:pPr>
      <w:r>
        <w:rPr>
          <w:sz w:val="28"/>
          <w:szCs w:val="28"/>
        </w:rPr>
        <w:t xml:space="preserve">         </w:t>
      </w:r>
      <w:r w:rsidR="00DA0EA6" w:rsidRPr="00782DAA">
        <w:rPr>
          <w:sz w:val="28"/>
          <w:szCs w:val="28"/>
        </w:rPr>
        <w:t xml:space="preserve">Основной задачей бюджетной </w:t>
      </w:r>
      <w:r w:rsidR="00F806D5" w:rsidRPr="00782DAA">
        <w:rPr>
          <w:sz w:val="28"/>
          <w:szCs w:val="28"/>
        </w:rPr>
        <w:t xml:space="preserve">и налоговой политики </w:t>
      </w:r>
      <w:r w:rsidR="00DA0EA6" w:rsidRPr="00782DAA">
        <w:rPr>
          <w:sz w:val="28"/>
          <w:szCs w:val="28"/>
        </w:rPr>
        <w:t xml:space="preserve">муниципального образования  </w:t>
      </w:r>
      <w:r w:rsidR="00F806D5" w:rsidRPr="00782DAA">
        <w:rPr>
          <w:sz w:val="28"/>
          <w:szCs w:val="28"/>
        </w:rPr>
        <w:t xml:space="preserve">Игоревского сельского поселения </w:t>
      </w:r>
      <w:r w:rsidR="00D877FD">
        <w:rPr>
          <w:sz w:val="28"/>
          <w:szCs w:val="28"/>
        </w:rPr>
        <w:t xml:space="preserve">на </w:t>
      </w:r>
      <w:r w:rsidR="00BA5E15">
        <w:rPr>
          <w:sz w:val="28"/>
          <w:szCs w:val="28"/>
        </w:rPr>
        <w:t>2020</w:t>
      </w:r>
      <w:r w:rsidR="00DA0EA6" w:rsidRPr="00782DAA">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 должен исполняться на базе муниципальных программ</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782DAA">
        <w:rPr>
          <w:rFonts w:ascii="Times New Roman" w:hAnsi="Times New Roman" w:cs="Times New Roman"/>
          <w:color w:val="000000"/>
          <w:sz w:val="28"/>
          <w:szCs w:val="28"/>
        </w:rPr>
        <w:t>-экономической политики государства;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качества предоставляемых населению муниципальных услуг;</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Обеспечение макроэкономической стабильности и бюджетной устойчивости;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предпринимательской активности;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lastRenderedPageBreak/>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Эффективное использование </w:t>
      </w:r>
      <w:r w:rsidR="00002C43" w:rsidRPr="00782DAA">
        <w:rPr>
          <w:rFonts w:ascii="Times New Roman" w:hAnsi="Times New Roman" w:cs="Times New Roman"/>
          <w:sz w:val="28"/>
          <w:szCs w:val="28"/>
        </w:rPr>
        <w:t>налогового потенциала Игоревского</w:t>
      </w:r>
      <w:r w:rsidRPr="00782DAA">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Оптимизация и повышение эффективности бюджетных расходов на основе принципов </w:t>
      </w:r>
      <w:proofErr w:type="spellStart"/>
      <w:r w:rsidRPr="00782DAA">
        <w:rPr>
          <w:rFonts w:ascii="Times New Roman" w:hAnsi="Times New Roman" w:cs="Times New Roman"/>
          <w:sz w:val="28"/>
          <w:szCs w:val="28"/>
        </w:rPr>
        <w:t>бюджетирования</w:t>
      </w:r>
      <w:proofErr w:type="spellEnd"/>
      <w:r w:rsidRPr="00782DAA">
        <w:rPr>
          <w:rFonts w:ascii="Times New Roman" w:hAnsi="Times New Roman" w:cs="Times New Roman"/>
          <w:sz w:val="28"/>
          <w:szCs w:val="28"/>
        </w:rPr>
        <w:t xml:space="preserve">, </w:t>
      </w:r>
      <w:proofErr w:type="gramStart"/>
      <w:r w:rsidRPr="00782DAA">
        <w:rPr>
          <w:rFonts w:ascii="Times New Roman" w:hAnsi="Times New Roman" w:cs="Times New Roman"/>
          <w:sz w:val="28"/>
          <w:szCs w:val="28"/>
        </w:rPr>
        <w:t>ориентированного</w:t>
      </w:r>
      <w:proofErr w:type="gramEnd"/>
      <w:r w:rsidRPr="00782DAA">
        <w:rPr>
          <w:rFonts w:ascii="Times New Roman" w:hAnsi="Times New Roman" w:cs="Times New Roman"/>
          <w:sz w:val="28"/>
          <w:szCs w:val="28"/>
        </w:rPr>
        <w:t xml:space="preserve"> на результат.</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w:t>
      </w:r>
      <w:smartTag w:uri="urn:schemas-microsoft-com:office:smarttags" w:element="metricconverter">
        <w:smartTagPr>
          <w:attr w:name="ProductID" w:val="2012 г"/>
        </w:smartTagPr>
        <w:r w:rsidRPr="00782DAA">
          <w:rPr>
            <w:rFonts w:ascii="Times New Roman" w:hAnsi="Times New Roman" w:cs="Times New Roman"/>
            <w:sz w:val="28"/>
            <w:szCs w:val="28"/>
          </w:rPr>
          <w:t>2012 г</w:t>
        </w:r>
      </w:smartTag>
      <w:r w:rsidRPr="00782DAA">
        <w:rPr>
          <w:rFonts w:ascii="Times New Roman" w:hAnsi="Times New Roman" w:cs="Times New Roman"/>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2.1. Основные направления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2021</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2022</w:t>
      </w:r>
      <w:r w:rsidR="00A93405" w:rsidRPr="00782DAA">
        <w:rPr>
          <w:rFonts w:ascii="Times New Roman" w:hAnsi="Times New Roman" w:cs="Times New Roman"/>
          <w:color w:val="000000"/>
          <w:sz w:val="28"/>
          <w:szCs w:val="28"/>
        </w:rPr>
        <w:t xml:space="preserve"> годов</w:t>
      </w:r>
      <w:r w:rsidR="00DA0EA6" w:rsidRPr="00782DAA">
        <w:rPr>
          <w:rFonts w:ascii="Times New Roman" w:hAnsi="Times New Roman" w:cs="Times New Roman"/>
          <w:color w:val="000000"/>
          <w:sz w:val="28"/>
          <w:szCs w:val="28"/>
        </w:rPr>
        <w:t xml:space="preserve"> в области формирования и исполнения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доходов бюджета поселения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2.1.1. Разработка проекта доходной части бюджета поселения на очередной финансовый год осуществляется в соответствии с бюджетным и налоговым законода</w:t>
      </w:r>
      <w:r w:rsidR="00F806D5" w:rsidRPr="00782DAA">
        <w:rPr>
          <w:rFonts w:ascii="Times New Roman" w:hAnsi="Times New Roman" w:cs="Times New Roman"/>
          <w:color w:val="000000"/>
          <w:sz w:val="28"/>
          <w:szCs w:val="28"/>
        </w:rPr>
        <w:t xml:space="preserve">тельством Российской Федерации </w:t>
      </w:r>
      <w:r w:rsidRPr="00782DAA">
        <w:rPr>
          <w:rFonts w:ascii="Times New Roman" w:hAnsi="Times New Roman" w:cs="Times New Roman"/>
          <w:color w:val="000000"/>
          <w:sz w:val="28"/>
          <w:szCs w:val="28"/>
        </w:rPr>
        <w:t>и нормативными правовыми актами органов местного самоуправления по вопросам установления местных налогов и сборов.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2.1.2. </w:t>
      </w:r>
      <w:r w:rsidRPr="00782DAA">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782DAA">
        <w:rPr>
          <w:rFonts w:ascii="Times New Roman" w:hAnsi="Times New Roman" w:cs="Times New Roman"/>
          <w:color w:val="000000"/>
          <w:sz w:val="28"/>
          <w:szCs w:val="28"/>
        </w:rPr>
        <w:t>:</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lastRenderedPageBreak/>
        <w:t>- Мобилизация резервов и проведение работы по повышению доходов местного бюджета, в том числе за счет</w:t>
      </w:r>
      <w:r w:rsidRPr="00782DAA">
        <w:rPr>
          <w:color w:val="1D1D1D"/>
          <w:sz w:val="28"/>
          <w:szCs w:val="28"/>
        </w:rPr>
        <w:t xml:space="preserve"> улучшения администрирования уже существующих налогов;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ответственности по контролю за полным и своевременным поступлением доходов в местный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xml:space="preserve">-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w:t>
      </w:r>
      <w:proofErr w:type="gramStart"/>
      <w:r w:rsidRPr="00782DAA">
        <w:rPr>
          <w:sz w:val="28"/>
          <w:szCs w:val="28"/>
        </w:rPr>
        <w:t>к</w:t>
      </w:r>
      <w:proofErr w:type="gramEnd"/>
      <w:r w:rsidRPr="00782DAA">
        <w:rPr>
          <w:sz w:val="28"/>
          <w:szCs w:val="28"/>
        </w:rPr>
        <w:t xml:space="preserve"> рыночным;</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Налоговое стимулирование инновационной деятельности, модернизации экономики и развития человеческого капитала;</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Мониторинг эффективности налоговых льгот и их оптимизация, в том числе отмена (</w:t>
      </w:r>
      <w:proofErr w:type="spellStart"/>
      <w:r w:rsidRPr="00782DAA">
        <w:rPr>
          <w:sz w:val="28"/>
          <w:szCs w:val="28"/>
        </w:rPr>
        <w:t>непредоставление</w:t>
      </w:r>
      <w:proofErr w:type="spellEnd"/>
      <w:r w:rsidRPr="00782DAA">
        <w:rPr>
          <w:sz w:val="28"/>
          <w:szCs w:val="28"/>
        </w:rPr>
        <w:t>) налоговых льгот в случае низкой бюджетной и социально-экономической эффективности;</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Проведение целенаправленной финансовой политики последовательного снижения бюджетного дефицита.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2.2. Основные направления бюджетной политики в области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формирования и исполнения расходов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xml:space="preserve">2.2.2. Приоритетными направлениями расходов при формировании и исполнении бюджета на </w:t>
      </w:r>
      <w:r w:rsidR="00BA5E15">
        <w:rPr>
          <w:rFonts w:ascii="Times New Roman" w:hAnsi="Times New Roman" w:cs="Times New Roman"/>
          <w:color w:val="000000"/>
          <w:sz w:val="28"/>
          <w:szCs w:val="28"/>
        </w:rPr>
        <w:t>2020-2021</w:t>
      </w:r>
      <w:r w:rsidR="00A93405" w:rsidRPr="00782DAA">
        <w:rPr>
          <w:rFonts w:ascii="Times New Roman" w:hAnsi="Times New Roman" w:cs="Times New Roman"/>
          <w:color w:val="000000"/>
          <w:sz w:val="28"/>
          <w:szCs w:val="28"/>
        </w:rPr>
        <w:t xml:space="preserve"> года</w:t>
      </w:r>
      <w:r w:rsidR="00DA0EA6" w:rsidRPr="00782DAA">
        <w:rPr>
          <w:rFonts w:ascii="Times New Roman" w:hAnsi="Times New Roman" w:cs="Times New Roman"/>
          <w:color w:val="000000"/>
          <w:sz w:val="28"/>
          <w:szCs w:val="28"/>
        </w:rPr>
        <w:t xml:space="preserve"> определить расходы, обеспечивающие социальную стабильность в поселении: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расходы на оплату труда;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расходы на оплату коммунальных услуг</w:t>
      </w:r>
      <w:r w:rsidR="007C428D" w:rsidRPr="00782DAA">
        <w:rPr>
          <w:rFonts w:ascii="Times New Roman" w:hAnsi="Times New Roman" w:cs="Times New Roman"/>
          <w:color w:val="000000"/>
          <w:sz w:val="28"/>
          <w:szCs w:val="28"/>
        </w:rPr>
        <w:t>;</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мероприятия по подготовке к зиме.</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2.2.3. Повышение эффективности планирования и использования бюджетных средств за счет осуществления следующих мероприятий:</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DA0EA6" w:rsidRPr="00782DAA" w:rsidRDefault="00EA1A33" w:rsidP="00DA0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0EA6" w:rsidRPr="00782DAA">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DA0EA6" w:rsidRPr="00782DAA" w:rsidRDefault="00DA0EA6" w:rsidP="00DA0EA6">
      <w:pPr>
        <w:pStyle w:val="ConsPlusNormal"/>
        <w:widowControl/>
        <w:ind w:firstLine="540"/>
        <w:jc w:val="both"/>
        <w:rPr>
          <w:rFonts w:ascii="Times New Roman" w:hAnsi="Times New Roman" w:cs="Times New Roman"/>
          <w:sz w:val="28"/>
          <w:szCs w:val="28"/>
        </w:rPr>
      </w:pPr>
      <w:r w:rsidRPr="00782DAA">
        <w:rPr>
          <w:rFonts w:ascii="Times New Roman" w:hAnsi="Times New Roman" w:cs="Times New Roman"/>
          <w:color w:val="000000"/>
          <w:sz w:val="28"/>
          <w:szCs w:val="28"/>
        </w:rPr>
        <w:lastRenderedPageBreak/>
        <w:t xml:space="preserve">2.2.4. </w:t>
      </w:r>
      <w:r w:rsidRPr="00782DAA">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DA0EA6" w:rsidRPr="00782DAA" w:rsidRDefault="00DA0EA6" w:rsidP="00DA0EA6">
      <w:pPr>
        <w:tabs>
          <w:tab w:val="num" w:pos="1134"/>
        </w:tabs>
        <w:ind w:firstLine="567"/>
        <w:jc w:val="both"/>
        <w:rPr>
          <w:sz w:val="28"/>
          <w:szCs w:val="28"/>
        </w:rPr>
      </w:pPr>
      <w:r w:rsidRPr="00782DAA">
        <w:rPr>
          <w:sz w:val="28"/>
          <w:szCs w:val="28"/>
        </w:rPr>
        <w:t>-   Сохранение преемственности приоритетов, определенных в предыдущие годы;</w:t>
      </w:r>
    </w:p>
    <w:p w:rsidR="00DA0EA6" w:rsidRPr="00782DAA" w:rsidRDefault="00DA0EA6" w:rsidP="00DA0EA6">
      <w:pPr>
        <w:tabs>
          <w:tab w:val="num" w:pos="1134"/>
        </w:tabs>
        <w:ind w:firstLine="567"/>
        <w:jc w:val="both"/>
        <w:rPr>
          <w:sz w:val="28"/>
          <w:szCs w:val="28"/>
        </w:rPr>
      </w:pPr>
      <w:r w:rsidRPr="00782DAA">
        <w:rPr>
          <w:sz w:val="28"/>
          <w:szCs w:val="28"/>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по прекращению действующих расходных обязательств по результатам анализа эффективности их исполнения;</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DA0EA6" w:rsidRPr="00782DAA" w:rsidRDefault="00DA0EA6" w:rsidP="00DA0EA6">
      <w:pPr>
        <w:tabs>
          <w:tab w:val="num" w:pos="1026"/>
          <w:tab w:val="num" w:pos="1134"/>
        </w:tabs>
        <w:ind w:firstLine="567"/>
        <w:jc w:val="both"/>
        <w:rPr>
          <w:sz w:val="28"/>
          <w:szCs w:val="28"/>
        </w:rPr>
      </w:pPr>
      <w:r w:rsidRPr="00782DAA">
        <w:rPr>
          <w:sz w:val="28"/>
          <w:szCs w:val="28"/>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реальных сроков реализации и объемов финансового обеспечения заявленных программ;</w:t>
      </w:r>
    </w:p>
    <w:p w:rsidR="00DA0EA6" w:rsidRPr="00782DAA" w:rsidRDefault="00DA0EA6" w:rsidP="00DA0EA6">
      <w:pPr>
        <w:tabs>
          <w:tab w:val="num" w:pos="1026"/>
          <w:tab w:val="num" w:pos="1134"/>
        </w:tabs>
        <w:ind w:firstLine="567"/>
        <w:jc w:val="both"/>
        <w:rPr>
          <w:sz w:val="28"/>
          <w:szCs w:val="28"/>
        </w:rPr>
      </w:pPr>
      <w:r w:rsidRPr="00782DAA">
        <w:rPr>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системы мониторинга эффективности бюджетных расходов в разрезе муниципальных услуг;</w:t>
      </w:r>
    </w:p>
    <w:p w:rsidR="00DA0EA6" w:rsidRPr="00782DAA" w:rsidRDefault="00DA0EA6" w:rsidP="00DA0EA6">
      <w:pPr>
        <w:tabs>
          <w:tab w:val="num" w:pos="1026"/>
          <w:tab w:val="num" w:pos="1134"/>
        </w:tabs>
        <w:ind w:firstLine="567"/>
        <w:jc w:val="both"/>
        <w:rPr>
          <w:sz w:val="28"/>
          <w:szCs w:val="28"/>
        </w:rPr>
      </w:pPr>
      <w:r w:rsidRPr="00782DAA">
        <w:rPr>
          <w:sz w:val="28"/>
          <w:szCs w:val="28"/>
        </w:rPr>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DA0EA6" w:rsidRPr="00782DAA" w:rsidRDefault="00DA0EA6" w:rsidP="00DA0EA6">
      <w:pPr>
        <w:tabs>
          <w:tab w:val="num" w:pos="1026"/>
          <w:tab w:val="num" w:pos="1134"/>
        </w:tabs>
        <w:ind w:firstLine="567"/>
        <w:jc w:val="both"/>
        <w:rPr>
          <w:sz w:val="28"/>
          <w:szCs w:val="28"/>
        </w:rPr>
      </w:pPr>
      <w:r w:rsidRPr="00782DAA">
        <w:rPr>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DA0EA6" w:rsidRPr="00782DAA" w:rsidRDefault="00DA0EA6" w:rsidP="00DA0EA6">
      <w:pPr>
        <w:tabs>
          <w:tab w:val="num" w:pos="1134"/>
        </w:tabs>
        <w:ind w:firstLine="567"/>
        <w:jc w:val="both"/>
        <w:rPr>
          <w:sz w:val="28"/>
          <w:szCs w:val="28"/>
        </w:rPr>
      </w:pPr>
      <w:r w:rsidRPr="00782DAA">
        <w:rPr>
          <w:sz w:val="28"/>
          <w:szCs w:val="28"/>
        </w:rPr>
        <w:t xml:space="preserve">-  Совершенствование механизмов </w:t>
      </w:r>
      <w:proofErr w:type="gramStart"/>
      <w:r w:rsidRPr="00782DAA">
        <w:rPr>
          <w:sz w:val="28"/>
          <w:szCs w:val="28"/>
        </w:rPr>
        <w:t>контроля за</w:t>
      </w:r>
      <w:proofErr w:type="gramEnd"/>
      <w:r w:rsidRPr="00782DAA">
        <w:rPr>
          <w:sz w:val="28"/>
          <w:szCs w:val="28"/>
        </w:rPr>
        <w:t xml:space="preserve"> исполнением муниципальных заданий;</w:t>
      </w:r>
    </w:p>
    <w:p w:rsidR="00DA0EA6" w:rsidRPr="00782DAA" w:rsidRDefault="00DA0EA6" w:rsidP="00DA0EA6">
      <w:pPr>
        <w:pStyle w:val="ConsPlusNormal"/>
        <w:widowControl/>
        <w:tabs>
          <w:tab w:val="num" w:pos="1134"/>
        </w:tabs>
        <w:ind w:firstLine="567"/>
        <w:jc w:val="both"/>
        <w:rPr>
          <w:rFonts w:ascii="Times New Roman" w:hAnsi="Times New Roman" w:cs="Times New Roman"/>
          <w:color w:val="000000"/>
          <w:sz w:val="28"/>
          <w:szCs w:val="28"/>
        </w:rPr>
      </w:pPr>
      <w:r w:rsidRPr="00782DAA">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2.3. Основные принципы формирования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2.3.1. Формирование местного бюджета на </w:t>
      </w:r>
      <w:r w:rsidR="00BA5E15">
        <w:rPr>
          <w:rFonts w:ascii="Times New Roman" w:hAnsi="Times New Roman" w:cs="Times New Roman"/>
          <w:color w:val="000000"/>
          <w:sz w:val="28"/>
          <w:szCs w:val="28"/>
        </w:rPr>
        <w:t>2020</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2021</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2022</w:t>
      </w:r>
      <w:r w:rsidRPr="00782DAA">
        <w:rPr>
          <w:rFonts w:ascii="Times New Roman" w:hAnsi="Times New Roman" w:cs="Times New Roman"/>
          <w:color w:val="000000"/>
          <w:sz w:val="28"/>
          <w:szCs w:val="28"/>
        </w:rPr>
        <w:t xml:space="preserve"> год</w:t>
      </w:r>
      <w:r w:rsidR="00EA1A33">
        <w:rPr>
          <w:rFonts w:ascii="Times New Roman" w:hAnsi="Times New Roman" w:cs="Times New Roman"/>
          <w:color w:val="000000"/>
          <w:sz w:val="28"/>
          <w:szCs w:val="28"/>
        </w:rPr>
        <w:t>а</w:t>
      </w:r>
      <w:r w:rsidRPr="00782DAA">
        <w:rPr>
          <w:rFonts w:ascii="Times New Roman" w:hAnsi="Times New Roman" w:cs="Times New Roman"/>
          <w:color w:val="000000"/>
          <w:sz w:val="28"/>
          <w:szCs w:val="28"/>
        </w:rPr>
        <w:t xml:space="preserve"> осуществляется строго в соответствии с требованиями Бюджетного кодекса Российской Федерации.</w:t>
      </w: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2.3.2. Местный бюджет формируется на основе прогноза социально-эк</w:t>
      </w:r>
      <w:r w:rsidR="00F806D5" w:rsidRPr="00782DAA">
        <w:rPr>
          <w:rFonts w:ascii="Times New Roman" w:hAnsi="Times New Roman" w:cs="Times New Roman"/>
          <w:color w:val="000000"/>
          <w:sz w:val="28"/>
          <w:szCs w:val="28"/>
        </w:rPr>
        <w:t>ономического развития</w:t>
      </w:r>
      <w:r w:rsidRPr="00782DAA">
        <w:rPr>
          <w:rFonts w:ascii="Times New Roman" w:hAnsi="Times New Roman" w:cs="Times New Roman"/>
          <w:color w:val="000000"/>
          <w:sz w:val="28"/>
          <w:szCs w:val="28"/>
        </w:rPr>
        <w:t xml:space="preserve"> 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на </w:t>
      </w:r>
      <w:r w:rsidR="00BA5E15">
        <w:rPr>
          <w:rFonts w:ascii="Times New Roman" w:hAnsi="Times New Roman" w:cs="Times New Roman"/>
          <w:color w:val="000000"/>
          <w:sz w:val="28"/>
          <w:szCs w:val="28"/>
        </w:rPr>
        <w:t>2020-2022</w:t>
      </w:r>
      <w:r w:rsidRPr="00782DAA">
        <w:rPr>
          <w:rFonts w:ascii="Times New Roman" w:hAnsi="Times New Roman" w:cs="Times New Roman"/>
          <w:color w:val="000000"/>
          <w:sz w:val="28"/>
          <w:szCs w:val="28"/>
        </w:rPr>
        <w:t xml:space="preserve"> годы.</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w:t>
      </w:r>
      <w:r w:rsidR="00F806D5" w:rsidRPr="00782DAA">
        <w:rPr>
          <w:rFonts w:ascii="Times New Roman" w:hAnsi="Times New Roman" w:cs="Times New Roman"/>
          <w:color w:val="000000"/>
          <w:sz w:val="28"/>
          <w:szCs w:val="28"/>
        </w:rPr>
        <w:t xml:space="preserve">и и Законами Смоленской области. </w:t>
      </w:r>
      <w:r w:rsidRPr="00782DAA">
        <w:rPr>
          <w:rFonts w:ascii="Times New Roman" w:hAnsi="Times New Roman" w:cs="Times New Roman"/>
          <w:color w:val="000000"/>
          <w:sz w:val="28"/>
          <w:szCs w:val="28"/>
        </w:rPr>
        <w:t xml:space="preserve">В доходную </w:t>
      </w:r>
      <w:r w:rsidR="00F806D5" w:rsidRPr="00782DAA">
        <w:rPr>
          <w:rFonts w:ascii="Times New Roman" w:hAnsi="Times New Roman" w:cs="Times New Roman"/>
          <w:color w:val="000000"/>
          <w:sz w:val="28"/>
          <w:szCs w:val="28"/>
        </w:rPr>
        <w:t>часть бюджета также включаются безвозмездные поступления</w:t>
      </w:r>
      <w:r w:rsidRPr="00782DAA">
        <w:rPr>
          <w:rFonts w:ascii="Times New Roman" w:hAnsi="Times New Roman" w:cs="Times New Roman"/>
          <w:color w:val="000000"/>
          <w:sz w:val="28"/>
          <w:szCs w:val="28"/>
        </w:rPr>
        <w:t>, полученные от</w:t>
      </w:r>
      <w:r w:rsidR="00F806D5" w:rsidRPr="00782DAA">
        <w:rPr>
          <w:rFonts w:ascii="Times New Roman" w:hAnsi="Times New Roman" w:cs="Times New Roman"/>
          <w:color w:val="000000"/>
          <w:sz w:val="28"/>
          <w:szCs w:val="28"/>
        </w:rPr>
        <w:t xml:space="preserve"> ФУ Администрации МО «Холм-Жирковский район»</w:t>
      </w:r>
      <w:r w:rsidRPr="00782DAA">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2.3.5. </w:t>
      </w:r>
      <w:proofErr w:type="gramStart"/>
      <w:r w:rsidRPr="00782DAA">
        <w:rPr>
          <w:rFonts w:ascii="Times New Roman" w:hAnsi="Times New Roman" w:cs="Times New Roman"/>
          <w:color w:val="000000"/>
          <w:sz w:val="28"/>
          <w:szCs w:val="28"/>
        </w:rPr>
        <w:t>Резервны</w:t>
      </w:r>
      <w:r w:rsidR="00F806D5" w:rsidRPr="00782DAA">
        <w:rPr>
          <w:rFonts w:ascii="Times New Roman" w:hAnsi="Times New Roman" w:cs="Times New Roman"/>
          <w:color w:val="000000"/>
          <w:sz w:val="28"/>
          <w:szCs w:val="28"/>
        </w:rPr>
        <w:t xml:space="preserve">й фонд администрации </w:t>
      </w:r>
      <w:r w:rsidRPr="00782DAA">
        <w:rPr>
          <w:rFonts w:ascii="Times New Roman" w:hAnsi="Times New Roman" w:cs="Times New Roman"/>
          <w:color w:val="000000"/>
          <w:sz w:val="28"/>
          <w:szCs w:val="28"/>
        </w:rPr>
        <w:t>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(формируется в объеме не б</w:t>
      </w:r>
      <w:r w:rsidR="00F806D5" w:rsidRPr="00782DAA">
        <w:rPr>
          <w:rFonts w:ascii="Times New Roman" w:hAnsi="Times New Roman" w:cs="Times New Roman"/>
          <w:color w:val="000000"/>
          <w:sz w:val="28"/>
          <w:szCs w:val="28"/>
        </w:rPr>
        <w:t>олее 3</w:t>
      </w:r>
      <w:r w:rsidRPr="00782DAA">
        <w:rPr>
          <w:rFonts w:ascii="Times New Roman" w:hAnsi="Times New Roman" w:cs="Times New Roman"/>
          <w:color w:val="000000"/>
          <w:sz w:val="28"/>
          <w:szCs w:val="28"/>
        </w:rPr>
        <w:t>% от расходной части местного бюджета.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3. ПРИОРИТЕТНЫЕ НАПРАВЛЕНИЯ ИНВЕСТИЦИОННОЙ ПОЛИТИКИ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МУНИЦИПАЛЬНОГО ОБРАЗОВАНИЯ </w:t>
      </w:r>
      <w:r w:rsidR="00F806D5" w:rsidRPr="00782DAA">
        <w:rPr>
          <w:rFonts w:ascii="Times New Roman" w:hAnsi="Times New Roman" w:cs="Times New Roman"/>
          <w:color w:val="000000"/>
          <w:sz w:val="28"/>
          <w:szCs w:val="28"/>
        </w:rPr>
        <w:t>ИГОРЕВСКОГО СЕЛЬСКОГО ПОСЕЛЕНИЯ</w:t>
      </w:r>
    </w:p>
    <w:p w:rsidR="00782DAA" w:rsidRPr="00782DAA" w:rsidRDefault="00782DAA" w:rsidP="00782DAA">
      <w:pPr>
        <w:autoSpaceDE w:val="0"/>
        <w:autoSpaceDN w:val="0"/>
        <w:adjustRightInd w:val="0"/>
        <w:outlineLvl w:val="0"/>
        <w:rPr>
          <w:sz w:val="28"/>
          <w:szCs w:val="28"/>
        </w:rPr>
      </w:pP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w:t>
      </w:r>
    </w:p>
    <w:p w:rsidR="00782DAA" w:rsidRPr="00782DAA" w:rsidRDefault="00EA1A33" w:rsidP="00782DAA">
      <w:pPr>
        <w:jc w:val="both"/>
        <w:rPr>
          <w:sz w:val="28"/>
          <w:szCs w:val="28"/>
        </w:rPr>
      </w:pPr>
      <w:r>
        <w:rPr>
          <w:sz w:val="28"/>
          <w:szCs w:val="28"/>
        </w:rPr>
        <w:t xml:space="preserve">        </w:t>
      </w:r>
      <w:r w:rsidR="00782DAA" w:rsidRPr="00782DAA">
        <w:rPr>
          <w:sz w:val="28"/>
          <w:szCs w:val="28"/>
        </w:rPr>
        <w:t>-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организация в границах поселения </w:t>
      </w:r>
      <w:proofErr w:type="spellStart"/>
      <w:r w:rsidR="00782DAA" w:rsidRPr="00782DAA">
        <w:rPr>
          <w:sz w:val="28"/>
          <w:szCs w:val="28"/>
        </w:rPr>
        <w:t>электро</w:t>
      </w:r>
      <w:proofErr w:type="spellEnd"/>
      <w:r w:rsidR="00782DAA" w:rsidRPr="00782DAA">
        <w:rPr>
          <w:sz w:val="28"/>
          <w:szCs w:val="28"/>
        </w:rPr>
        <w:t xml:space="preserve">-, тепло, </w:t>
      </w:r>
      <w:proofErr w:type="spellStart"/>
      <w:r w:rsidR="00782DAA" w:rsidRPr="00782DAA">
        <w:rPr>
          <w:sz w:val="28"/>
          <w:szCs w:val="28"/>
        </w:rPr>
        <w:t>газо</w:t>
      </w:r>
      <w:proofErr w:type="spellEnd"/>
      <w:r w:rsidR="00782DAA" w:rsidRPr="00782DAA">
        <w:rPr>
          <w:sz w:val="28"/>
          <w:szCs w:val="28"/>
        </w:rPr>
        <w:t>- и водоснабжения населения, водоотведения, снабжения населения топливо в пределах полномочий, установленных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по организации теплоснабжения, предусмотренных Федеральным законом от 27 июля 2010 года № 190-ФЗ «О теплоснабжении»;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сфере водоснабжения и водоотведения, предусмотренных Федеральным законом «О водоснабжении и водоотведении»;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00782DAA" w:rsidRPr="00782DAA">
        <w:rPr>
          <w:sz w:val="28"/>
          <w:szCs w:val="28"/>
        </w:rPr>
        <w:lastRenderedPageBreak/>
        <w:t>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2014 года №210-ФЗ «Об основах регулирования тарифов организаций коммунального комплекса»;</w:t>
      </w:r>
    </w:p>
    <w:p w:rsidR="00782DAA" w:rsidRPr="00782DAA" w:rsidRDefault="00EA1A33" w:rsidP="00782DAA">
      <w:pPr>
        <w:jc w:val="both"/>
        <w:rPr>
          <w:sz w:val="28"/>
          <w:szCs w:val="28"/>
        </w:rPr>
      </w:pPr>
      <w:r>
        <w:rPr>
          <w:sz w:val="28"/>
          <w:szCs w:val="28"/>
        </w:rPr>
        <w:t xml:space="preserve">        </w:t>
      </w:r>
      <w:r w:rsidR="00782DAA" w:rsidRPr="00782DAA">
        <w:rPr>
          <w:sz w:val="28"/>
          <w:szCs w:val="28"/>
        </w:rPr>
        <w:t>- учет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принятие в установленном порядке решений о переводе жилых помещений в нежилые помещения;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согласование переустройства и перепланировк</w:t>
      </w:r>
      <w:r>
        <w:rPr>
          <w:sz w:val="28"/>
          <w:szCs w:val="28"/>
        </w:rPr>
        <w:t>и жилых помещений;</w:t>
      </w:r>
      <w:r>
        <w:rPr>
          <w:sz w:val="28"/>
          <w:szCs w:val="28"/>
        </w:rPr>
        <w:br/>
        <w:t xml:space="preserve">         </w:t>
      </w:r>
      <w:r w:rsidR="00782DAA" w:rsidRPr="00782DAA">
        <w:rPr>
          <w:sz w:val="28"/>
          <w:szCs w:val="28"/>
        </w:rPr>
        <w:t>- признание в установленном порядке жилых помещений муниципального жилищного фонда непригодным для проживания;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жилищного контроля в порядке, установленном федеральным и областным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строительства и содержания муниципального жилищного фонда, создание условий для жилищного строительства;</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дорожная деятельность в отношении автомобильных дорог местного значения в границах поселении и обеспечение безопасности дорожного движения на них, включая создание и обеспечение функционирования парков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w:t>
      </w:r>
      <w:proofErr w:type="gramStart"/>
      <w:r w:rsidR="00782DAA" w:rsidRPr="00782DAA">
        <w:rPr>
          <w:sz w:val="28"/>
          <w:szCs w:val="28"/>
        </w:rPr>
        <w:t>для</w:t>
      </w:r>
      <w:proofErr w:type="gramEnd"/>
      <w:r w:rsidR="00782DAA" w:rsidRPr="00782DAA">
        <w:rPr>
          <w:sz w:val="28"/>
          <w:szCs w:val="28"/>
        </w:rPr>
        <w:t xml:space="preserve"> </w:t>
      </w:r>
      <w:proofErr w:type="gramStart"/>
      <w:r w:rsidR="00782DAA" w:rsidRPr="00782DAA">
        <w:rPr>
          <w:sz w:val="28"/>
          <w:szCs w:val="28"/>
        </w:rPr>
        <w:t>предоставление</w:t>
      </w:r>
      <w:proofErr w:type="gramEnd"/>
      <w:r w:rsidR="00782DAA" w:rsidRPr="00782DAA">
        <w:rPr>
          <w:sz w:val="28"/>
          <w:szCs w:val="28"/>
        </w:rPr>
        <w:t xml:space="preserve"> транспортных услуг населению и организация транспортного обслуживания населения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782DAA" w:rsidRPr="00782DAA">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предупреждении и ликвидации последствий чрезвычайных ситуаций в границах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 обеспечение первичных мер пожарной безопасности в границах населенных пунктов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организации досуга и обеспечения жителей сельского поселения услугами организации культуры;</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сохранении,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условий для развития на территории сельского поселения физической культуры и массового спорта, организация проведения официальных культурно-оздоровительных и спортивных мероприятий сельского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формирование архивных фондов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сбора и  вывоза бытовых отходов и мусора;</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благоустройства территории поселения (включая освещение улиц, озеленении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утверждение генеральных планов поселения, планов землепользования и планов застройки, утверждение подготовленной на основе генеральных планов поселения документации по планировки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 резервирование и изъятие, в том числе</w:t>
      </w:r>
      <w:proofErr w:type="gramEnd"/>
      <w:r w:rsidR="00782DAA" w:rsidRPr="00782DAA">
        <w:rPr>
          <w:sz w:val="28"/>
          <w:szCs w:val="28"/>
        </w:rPr>
        <w:t xml:space="preserve"> путем выкупа. Осуществление муниципального земельного </w:t>
      </w:r>
      <w:proofErr w:type="gramStart"/>
      <w:r w:rsidR="00782DAA" w:rsidRPr="00782DAA">
        <w:rPr>
          <w:sz w:val="28"/>
          <w:szCs w:val="28"/>
        </w:rPr>
        <w:lastRenderedPageBreak/>
        <w:t>контроля за</w:t>
      </w:r>
      <w:proofErr w:type="gramEnd"/>
      <w:r w:rsidR="00782DAA" w:rsidRPr="00782DAA">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rsidR="00782DAA" w:rsidRPr="00782DAA" w:rsidRDefault="00EA1A33" w:rsidP="00782DAA">
      <w:pPr>
        <w:jc w:val="both"/>
        <w:rPr>
          <w:sz w:val="28"/>
          <w:szCs w:val="28"/>
        </w:rPr>
      </w:pPr>
      <w:r>
        <w:rPr>
          <w:sz w:val="28"/>
          <w:szCs w:val="28"/>
        </w:rPr>
        <w:t xml:space="preserve">           </w:t>
      </w:r>
      <w:r w:rsidR="00782DAA" w:rsidRPr="00782DAA">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ритуальных услуг и содержание мест захоронения;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осуществление мероприятий по обеспечению безопасности людей на водных объектах, охране их жизни и здоровья;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содействие и развитие сельскохозяйственного производства, создание условий для развития малого и среднего предпринимательства;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социально ориентированным некоммерческим организация в пределах полномочий, установленных статьями 31.1 и 31.3 Федерального закона «О некоммерческих организациях»</w:t>
      </w:r>
    </w:p>
    <w:p w:rsidR="00782DAA" w:rsidRPr="00782DAA" w:rsidRDefault="00782DAA" w:rsidP="00782DAA">
      <w:pPr>
        <w:jc w:val="both"/>
        <w:rPr>
          <w:sz w:val="28"/>
          <w:szCs w:val="28"/>
        </w:rPr>
      </w:pPr>
      <w:r w:rsidRPr="00782DAA">
        <w:rPr>
          <w:sz w:val="28"/>
          <w:szCs w:val="28"/>
        </w:rPr>
        <w:t xml:space="preserve">            - организация и осуществление мероприятий по работе с детьми и молодежью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в пределах установленных водным законодательством Российской Федерации полномочий собственника водных объектов, формирование населения об ограничении их использовании;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лесного контроля;</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уполномоченной полиции;</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утверждение муниципальных программ;</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порядка принятия решений о разработке муниципальных программ, их формирования и реализации;</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xml:space="preserve">- установление </w:t>
      </w:r>
      <w:proofErr w:type="gramStart"/>
      <w:r w:rsidRPr="00782DAA">
        <w:rPr>
          <w:sz w:val="28"/>
          <w:szCs w:val="28"/>
        </w:rPr>
        <w:t>порядка проведения оценки эффективности реализации муниципальных программ</w:t>
      </w:r>
      <w:proofErr w:type="gramEnd"/>
      <w:r w:rsidRPr="00782DAA">
        <w:rPr>
          <w:sz w:val="28"/>
          <w:szCs w:val="28"/>
        </w:rPr>
        <w:t xml:space="preserve"> и критериев указанной оценки;</w:t>
      </w:r>
    </w:p>
    <w:p w:rsidR="00782DAA" w:rsidRPr="00782DAA" w:rsidRDefault="00EA1A33" w:rsidP="00782DAA">
      <w:pPr>
        <w:jc w:val="both"/>
        <w:rPr>
          <w:sz w:val="28"/>
          <w:szCs w:val="28"/>
        </w:rPr>
      </w:pPr>
      <w:r>
        <w:rPr>
          <w:sz w:val="28"/>
          <w:szCs w:val="28"/>
        </w:rPr>
        <w:t xml:space="preserve">              </w:t>
      </w:r>
      <w:r w:rsidR="00782DAA" w:rsidRPr="00782DAA">
        <w:rPr>
          <w:sz w:val="28"/>
          <w:szCs w:val="28"/>
        </w:rPr>
        <w:t>- определение понятия принятия решений о создании, реорганизации и ликвидации муниципальных учреждений в соответствии с федеральным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82DAA" w:rsidRPr="00782DAA" w:rsidRDefault="00EA1A33" w:rsidP="00782DAA">
      <w:pPr>
        <w:jc w:val="both"/>
        <w:rPr>
          <w:sz w:val="28"/>
          <w:szCs w:val="28"/>
        </w:rPr>
      </w:pPr>
      <w:r>
        <w:rPr>
          <w:sz w:val="28"/>
          <w:szCs w:val="28"/>
        </w:rPr>
        <w:t xml:space="preserve">             </w:t>
      </w:r>
      <w:r w:rsidR="00782DAA" w:rsidRPr="00782DAA">
        <w:rPr>
          <w:sz w:val="28"/>
          <w:szCs w:val="28"/>
        </w:rPr>
        <w:t>- введение временных ограничений или прекращение движения транспортных средств по автомобильным дорогам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мер по противодействию коррупции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закупок товаров, работ, услуг для обеспечения муниципальных нужд;</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w:t>
      </w:r>
      <w:r>
        <w:rPr>
          <w:sz w:val="28"/>
          <w:szCs w:val="28"/>
        </w:rPr>
        <w:t xml:space="preserve">    </w:t>
      </w:r>
      <w:r w:rsidR="00782DAA" w:rsidRPr="00782DAA">
        <w:rPr>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AA" w:rsidRPr="00782DAA" w:rsidRDefault="00EA1A33" w:rsidP="00782DAA">
      <w:pPr>
        <w:jc w:val="both"/>
        <w:rPr>
          <w:sz w:val="28"/>
          <w:szCs w:val="28"/>
        </w:rPr>
      </w:pPr>
      <w:r>
        <w:rPr>
          <w:sz w:val="28"/>
          <w:szCs w:val="28"/>
        </w:rPr>
        <w:t xml:space="preserve">           </w:t>
      </w:r>
      <w:r w:rsidR="00782DAA" w:rsidRPr="00782DAA">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002C43" w:rsidRPr="00782DAA" w:rsidRDefault="00EA1A33" w:rsidP="00782DA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82DAA" w:rsidRPr="00782DAA">
        <w:rPr>
          <w:rFonts w:ascii="Times New Roman" w:hAnsi="Times New Roman" w:cs="Times New Roman"/>
          <w:sz w:val="28"/>
          <w:szCs w:val="28"/>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w:t>
      </w:r>
      <w:r w:rsidR="00782DAA">
        <w:rPr>
          <w:rFonts w:ascii="Times New Roman" w:hAnsi="Times New Roman" w:cs="Times New Roman"/>
          <w:sz w:val="28"/>
          <w:szCs w:val="28"/>
        </w:rPr>
        <w:t>тников.</w:t>
      </w: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Глава муниципального образования</w:t>
      </w: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Игоревского сельского поселения</w:t>
      </w: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Холм-Жирковского района</w:t>
      </w:r>
    </w:p>
    <w:p w:rsidR="00002C43" w:rsidRPr="004E2D41" w:rsidRDefault="00002C43" w:rsidP="004E2D41">
      <w:pPr>
        <w:pStyle w:val="ConsPlusNormal"/>
        <w:widowControl/>
        <w:ind w:firstLine="0"/>
        <w:rPr>
          <w:rStyle w:val="FontStyle11"/>
          <w:b/>
          <w:bCs/>
          <w:sz w:val="24"/>
          <w:szCs w:val="24"/>
        </w:rPr>
      </w:pPr>
      <w:r w:rsidRPr="00782DAA">
        <w:rPr>
          <w:rFonts w:ascii="Times New Roman" w:hAnsi="Times New Roman" w:cs="Times New Roman"/>
          <w:sz w:val="28"/>
          <w:szCs w:val="28"/>
        </w:rPr>
        <w:t xml:space="preserve">Смоленской области                                                                </w:t>
      </w:r>
      <w:r w:rsidR="00782DAA">
        <w:rPr>
          <w:rFonts w:ascii="Times New Roman" w:hAnsi="Times New Roman" w:cs="Times New Roman"/>
          <w:sz w:val="28"/>
          <w:szCs w:val="28"/>
        </w:rPr>
        <w:t xml:space="preserve">        </w:t>
      </w:r>
      <w:r w:rsidRPr="00782DAA">
        <w:rPr>
          <w:rFonts w:ascii="Times New Roman" w:hAnsi="Times New Roman" w:cs="Times New Roman"/>
          <w:sz w:val="28"/>
          <w:szCs w:val="28"/>
        </w:rPr>
        <w:t>Т.А.Семенова</w:t>
      </w:r>
    </w:p>
    <w:sectPr w:rsidR="00002C43" w:rsidRPr="004E2D41" w:rsidSect="003A24D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013"/>
    <w:multiLevelType w:val="multilevel"/>
    <w:tmpl w:val="9D72BBC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65350B"/>
    <w:multiLevelType w:val="hybridMultilevel"/>
    <w:tmpl w:val="948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6B83558E"/>
    <w:multiLevelType w:val="hybridMultilevel"/>
    <w:tmpl w:val="B0A8B148"/>
    <w:lvl w:ilvl="0" w:tplc="4F6A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023AE"/>
    <w:rsid w:val="0000165F"/>
    <w:rsid w:val="00002C43"/>
    <w:rsid w:val="0006579C"/>
    <w:rsid w:val="000757DC"/>
    <w:rsid w:val="000769F8"/>
    <w:rsid w:val="00083929"/>
    <w:rsid w:val="000B25ED"/>
    <w:rsid w:val="000C6F01"/>
    <w:rsid w:val="00101D5A"/>
    <w:rsid w:val="001047FF"/>
    <w:rsid w:val="001126DC"/>
    <w:rsid w:val="00112F11"/>
    <w:rsid w:val="00121228"/>
    <w:rsid w:val="001353EF"/>
    <w:rsid w:val="001654E2"/>
    <w:rsid w:val="00176AF0"/>
    <w:rsid w:val="001F6BCB"/>
    <w:rsid w:val="00207705"/>
    <w:rsid w:val="00216510"/>
    <w:rsid w:val="00267BD1"/>
    <w:rsid w:val="00350DD0"/>
    <w:rsid w:val="00383720"/>
    <w:rsid w:val="003A24DB"/>
    <w:rsid w:val="003E6ADB"/>
    <w:rsid w:val="00443614"/>
    <w:rsid w:val="004D3C8F"/>
    <w:rsid w:val="004E2D41"/>
    <w:rsid w:val="0051227E"/>
    <w:rsid w:val="005375B6"/>
    <w:rsid w:val="005911DA"/>
    <w:rsid w:val="005940C1"/>
    <w:rsid w:val="005B2F4F"/>
    <w:rsid w:val="005C4D4B"/>
    <w:rsid w:val="005D7410"/>
    <w:rsid w:val="00622894"/>
    <w:rsid w:val="006B3FF4"/>
    <w:rsid w:val="007276D6"/>
    <w:rsid w:val="0076374C"/>
    <w:rsid w:val="00782DAA"/>
    <w:rsid w:val="007C428D"/>
    <w:rsid w:val="007C74E2"/>
    <w:rsid w:val="00861197"/>
    <w:rsid w:val="008624A7"/>
    <w:rsid w:val="00885DE8"/>
    <w:rsid w:val="00916512"/>
    <w:rsid w:val="00960A60"/>
    <w:rsid w:val="009B22B2"/>
    <w:rsid w:val="00A03944"/>
    <w:rsid w:val="00A44132"/>
    <w:rsid w:val="00A93405"/>
    <w:rsid w:val="00AA0077"/>
    <w:rsid w:val="00B37F15"/>
    <w:rsid w:val="00B43288"/>
    <w:rsid w:val="00B95C21"/>
    <w:rsid w:val="00BA5E15"/>
    <w:rsid w:val="00BC10F9"/>
    <w:rsid w:val="00BD4CB8"/>
    <w:rsid w:val="00C00E2C"/>
    <w:rsid w:val="00C23B7C"/>
    <w:rsid w:val="00CC7A55"/>
    <w:rsid w:val="00CE4C81"/>
    <w:rsid w:val="00D13767"/>
    <w:rsid w:val="00D52AA0"/>
    <w:rsid w:val="00D877FD"/>
    <w:rsid w:val="00DA0EA6"/>
    <w:rsid w:val="00DF1BB3"/>
    <w:rsid w:val="00DF495B"/>
    <w:rsid w:val="00E6536A"/>
    <w:rsid w:val="00E81889"/>
    <w:rsid w:val="00EA1A33"/>
    <w:rsid w:val="00EA2ECE"/>
    <w:rsid w:val="00EF4C75"/>
    <w:rsid w:val="00F023AE"/>
    <w:rsid w:val="00F74BD6"/>
    <w:rsid w:val="00F806D5"/>
    <w:rsid w:val="00FA500C"/>
    <w:rsid w:val="00FA5CF6"/>
    <w:rsid w:val="00FB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3AE"/>
  </w:style>
  <w:style w:type="paragraph" w:styleId="2">
    <w:name w:val="heading 2"/>
    <w:basedOn w:val="a0"/>
    <w:next w:val="a0"/>
    <w:qFormat/>
    <w:rsid w:val="005D7410"/>
    <w:pPr>
      <w:keepNext/>
      <w:jc w:val="center"/>
      <w:outlineLvl w:val="1"/>
    </w:pPr>
    <w:rPr>
      <w:rFonts w:eastAsia="Arial Unicode MS"/>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023AE"/>
    <w:pPr>
      <w:numPr>
        <w:ilvl w:val="1"/>
        <w:numId w:val="3"/>
      </w:numPr>
      <w:spacing w:after="160" w:line="240" w:lineRule="exact"/>
    </w:pPr>
    <w:rPr>
      <w:rFonts w:eastAsia="Calibri"/>
      <w:lang w:eastAsia="zh-CN"/>
    </w:rPr>
  </w:style>
  <w:style w:type="paragraph" w:styleId="a4">
    <w:name w:val="No Spacing"/>
    <w:link w:val="a5"/>
    <w:qFormat/>
    <w:rsid w:val="00176AF0"/>
    <w:rPr>
      <w:rFonts w:ascii="Calibri" w:hAnsi="Calibri"/>
      <w:sz w:val="22"/>
      <w:szCs w:val="22"/>
    </w:rPr>
  </w:style>
  <w:style w:type="character" w:customStyle="1" w:styleId="a5">
    <w:name w:val="Без интервала Знак"/>
    <w:basedOn w:val="a1"/>
    <w:link w:val="a4"/>
    <w:rsid w:val="00176AF0"/>
    <w:rPr>
      <w:rFonts w:ascii="Calibri" w:hAnsi="Calibri"/>
      <w:sz w:val="22"/>
      <w:szCs w:val="22"/>
      <w:lang w:val="ru-RU" w:eastAsia="ru-RU" w:bidi="ar-SA"/>
    </w:rPr>
  </w:style>
  <w:style w:type="paragraph" w:customStyle="1" w:styleId="ConsNonformat">
    <w:name w:val="ConsNonformat"/>
    <w:rsid w:val="005D741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D741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D7410"/>
    <w:pPr>
      <w:widowControl w:val="0"/>
      <w:autoSpaceDE w:val="0"/>
      <w:autoSpaceDN w:val="0"/>
      <w:adjustRightInd w:val="0"/>
      <w:ind w:right="19772" w:firstLine="720"/>
    </w:pPr>
    <w:rPr>
      <w:rFonts w:ascii="Arial" w:hAnsi="Arial" w:cs="Arial"/>
      <w:lang w:eastAsia="en-US"/>
    </w:rPr>
  </w:style>
  <w:style w:type="character" w:customStyle="1" w:styleId="FontStyle11">
    <w:name w:val="Font Style11"/>
    <w:basedOn w:val="a1"/>
    <w:rsid w:val="003A24DB"/>
    <w:rPr>
      <w:rFonts w:ascii="Times New Roman" w:hAnsi="Times New Roman" w:cs="Times New Roman"/>
      <w:color w:val="000000"/>
      <w:sz w:val="26"/>
      <w:szCs w:val="26"/>
    </w:rPr>
  </w:style>
  <w:style w:type="character" w:customStyle="1" w:styleId="a6">
    <w:name w:val="Основной текст Знак"/>
    <w:basedOn w:val="a1"/>
    <w:link w:val="a7"/>
    <w:rsid w:val="00121228"/>
    <w:rPr>
      <w:sz w:val="25"/>
      <w:szCs w:val="25"/>
      <w:lang w:bidi="ar-SA"/>
    </w:rPr>
  </w:style>
  <w:style w:type="paragraph" w:styleId="a7">
    <w:name w:val="Body Text"/>
    <w:basedOn w:val="a0"/>
    <w:link w:val="a6"/>
    <w:rsid w:val="00121228"/>
    <w:pPr>
      <w:widowControl w:val="0"/>
      <w:shd w:val="clear" w:color="auto" w:fill="FFFFFF"/>
      <w:spacing w:before="360" w:line="240" w:lineRule="atLeast"/>
    </w:pPr>
    <w:rPr>
      <w:sz w:val="25"/>
      <w:szCs w:val="25"/>
    </w:rPr>
  </w:style>
  <w:style w:type="paragraph" w:customStyle="1" w:styleId="ConsPlusTitle">
    <w:name w:val="ConsPlusTitle"/>
    <w:rsid w:val="00121228"/>
    <w:pPr>
      <w:widowControl w:val="0"/>
      <w:autoSpaceDE w:val="0"/>
      <w:autoSpaceDN w:val="0"/>
      <w:adjustRightInd w:val="0"/>
    </w:pPr>
    <w:rPr>
      <w:rFonts w:ascii="Arial" w:hAnsi="Arial" w:cs="Arial"/>
      <w:b/>
      <w:bCs/>
    </w:rPr>
  </w:style>
  <w:style w:type="paragraph" w:customStyle="1" w:styleId="ConsPlusNormal">
    <w:name w:val="ConsPlusNormal"/>
    <w:rsid w:val="00121228"/>
    <w:pPr>
      <w:widowControl w:val="0"/>
      <w:autoSpaceDE w:val="0"/>
      <w:autoSpaceDN w:val="0"/>
      <w:adjustRightInd w:val="0"/>
      <w:ind w:firstLine="720"/>
    </w:pPr>
    <w:rPr>
      <w:rFonts w:ascii="Arial" w:hAnsi="Arial" w:cs="Arial"/>
    </w:rPr>
  </w:style>
  <w:style w:type="character" w:styleId="a8">
    <w:name w:val="Hyperlink"/>
    <w:basedOn w:val="a1"/>
    <w:rsid w:val="00121228"/>
    <w:rPr>
      <w:color w:val="0000FF"/>
      <w:u w:val="single"/>
    </w:rPr>
  </w:style>
  <w:style w:type="paragraph" w:customStyle="1" w:styleId="Oaeno">
    <w:name w:val="Oaeno"/>
    <w:basedOn w:val="a0"/>
    <w:rsid w:val="00443614"/>
    <w:pPr>
      <w:widowControl w:val="0"/>
    </w:pPr>
    <w:rPr>
      <w:rFonts w:ascii="Courier New" w:hAnsi="Courier New"/>
    </w:rPr>
  </w:style>
  <w:style w:type="paragraph" w:customStyle="1" w:styleId="aj">
    <w:name w:val="_aj"/>
    <w:basedOn w:val="a0"/>
    <w:rsid w:val="00916512"/>
    <w:pPr>
      <w:spacing w:before="100" w:beforeAutospacing="1" w:after="100" w:afterAutospacing="1"/>
    </w:pPr>
    <w:rPr>
      <w:sz w:val="24"/>
      <w:szCs w:val="24"/>
    </w:rPr>
  </w:style>
  <w:style w:type="paragraph" w:customStyle="1" w:styleId="a9">
    <w:name w:val="Íîðìàëüíûé"/>
    <w:rsid w:val="00DA0EA6"/>
    <w:pPr>
      <w:widowControl w:val="0"/>
      <w:suppressAutoHyphens/>
      <w:autoSpaceDE w:val="0"/>
    </w:pPr>
    <w:rPr>
      <w:color w:val="000000"/>
      <w:szCs w:val="24"/>
      <w:lang w:eastAsia="en-US" w:bidi="en-US"/>
    </w:rPr>
  </w:style>
  <w:style w:type="paragraph" w:styleId="aa">
    <w:name w:val="Balloon Text"/>
    <w:basedOn w:val="a0"/>
    <w:link w:val="ab"/>
    <w:rsid w:val="00CE4C81"/>
    <w:rPr>
      <w:rFonts w:ascii="Tahoma" w:hAnsi="Tahoma" w:cs="Tahoma"/>
      <w:sz w:val="16"/>
      <w:szCs w:val="16"/>
    </w:rPr>
  </w:style>
  <w:style w:type="character" w:customStyle="1" w:styleId="ab">
    <w:name w:val="Текст выноски Знак"/>
    <w:basedOn w:val="a1"/>
    <w:link w:val="aa"/>
    <w:rsid w:val="00CE4C81"/>
    <w:rPr>
      <w:rFonts w:ascii="Tahoma" w:hAnsi="Tahoma" w:cs="Tahoma"/>
      <w:sz w:val="16"/>
      <w:szCs w:val="16"/>
    </w:rPr>
  </w:style>
  <w:style w:type="paragraph" w:styleId="ac">
    <w:name w:val="List Paragraph"/>
    <w:basedOn w:val="a0"/>
    <w:uiPriority w:val="34"/>
    <w:qFormat/>
    <w:rsid w:val="006228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RePack by SPecialiST</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bukina</dc:creator>
  <cp:lastModifiedBy>Sasha</cp:lastModifiedBy>
  <cp:revision>15</cp:revision>
  <cp:lastPrinted>2019-11-19T09:02:00Z</cp:lastPrinted>
  <dcterms:created xsi:type="dcterms:W3CDTF">2015-12-08T07:58:00Z</dcterms:created>
  <dcterms:modified xsi:type="dcterms:W3CDTF">2019-11-19T09:02:00Z</dcterms:modified>
</cp:coreProperties>
</file>