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D0" w:rsidRPr="005112D9" w:rsidRDefault="000920D0" w:rsidP="000920D0">
      <w:pPr>
        <w:widowControl w:val="0"/>
        <w:shd w:val="clear" w:color="auto" w:fill="FFFFFF"/>
        <w:tabs>
          <w:tab w:val="left" w:leader="underscore" w:pos="1795"/>
        </w:tabs>
        <w:jc w:val="right"/>
        <w:rPr>
          <w:b/>
        </w:rPr>
      </w:pPr>
    </w:p>
    <w:p w:rsidR="000920D0" w:rsidRPr="005112D9" w:rsidRDefault="000920D0" w:rsidP="000920D0">
      <w:pPr>
        <w:widowControl w:val="0"/>
        <w:shd w:val="clear" w:color="auto" w:fill="FFFFFF"/>
        <w:tabs>
          <w:tab w:val="left" w:leader="underscore" w:pos="1795"/>
        </w:tabs>
        <w:jc w:val="center"/>
        <w:rPr>
          <w:b/>
          <w:sz w:val="24"/>
        </w:rPr>
      </w:pPr>
    </w:p>
    <w:p w:rsidR="000920D0" w:rsidRPr="005112D9" w:rsidRDefault="000920D0" w:rsidP="000920D0">
      <w:pPr>
        <w:widowControl w:val="0"/>
        <w:shd w:val="clear" w:color="auto" w:fill="FFFFFF"/>
        <w:tabs>
          <w:tab w:val="left" w:leader="underscore" w:pos="1795"/>
        </w:tabs>
        <w:jc w:val="center"/>
        <w:rPr>
          <w:b/>
          <w:sz w:val="24"/>
        </w:rPr>
      </w:pPr>
    </w:p>
    <w:p w:rsidR="000920D0" w:rsidRPr="005112D9" w:rsidRDefault="00A30368" w:rsidP="000920D0">
      <w:pPr>
        <w:widowControl w:val="0"/>
        <w:shd w:val="clear" w:color="auto" w:fill="FFFFFF"/>
        <w:tabs>
          <w:tab w:val="left" w:leader="underscore" w:pos="1795"/>
        </w:tabs>
        <w:jc w:val="center"/>
        <w:rPr>
          <w:b/>
          <w:sz w:val="24"/>
        </w:rPr>
      </w:pPr>
      <w:r>
        <w:rPr>
          <w:noProof/>
        </w:rPr>
        <w:drawing>
          <wp:anchor distT="0" distB="0" distL="114300" distR="114300" simplePos="0" relativeHeight="251657728" behindDoc="0" locked="0" layoutInCell="1" allowOverlap="1">
            <wp:simplePos x="0" y="0"/>
            <wp:positionH relativeFrom="column">
              <wp:posOffset>3019425</wp:posOffset>
            </wp:positionH>
            <wp:positionV relativeFrom="paragraph">
              <wp:posOffset>-204470</wp:posOffset>
            </wp:positionV>
            <wp:extent cx="476250" cy="55245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7" cstate="print"/>
                    <a:srcRect/>
                    <a:stretch>
                      <a:fillRect/>
                    </a:stretch>
                  </pic:blipFill>
                  <pic:spPr bwMode="auto">
                    <a:xfrm>
                      <a:off x="0" y="0"/>
                      <a:ext cx="476250" cy="552450"/>
                    </a:xfrm>
                    <a:prstGeom prst="rect">
                      <a:avLst/>
                    </a:prstGeom>
                    <a:noFill/>
                  </pic:spPr>
                </pic:pic>
              </a:graphicData>
            </a:graphic>
          </wp:anchor>
        </w:drawing>
      </w:r>
    </w:p>
    <w:p w:rsidR="000920D0" w:rsidRPr="005112D9" w:rsidRDefault="000920D0" w:rsidP="000920D0">
      <w:pPr>
        <w:widowControl w:val="0"/>
        <w:shd w:val="clear" w:color="auto" w:fill="FFFFFF"/>
        <w:tabs>
          <w:tab w:val="left" w:leader="underscore" w:pos="1795"/>
        </w:tabs>
        <w:jc w:val="center"/>
        <w:rPr>
          <w:b/>
          <w:sz w:val="24"/>
        </w:rPr>
      </w:pPr>
    </w:p>
    <w:p w:rsidR="000920D0" w:rsidRPr="005112D9" w:rsidRDefault="000920D0" w:rsidP="000920D0">
      <w:pPr>
        <w:widowControl w:val="0"/>
        <w:shd w:val="clear" w:color="auto" w:fill="FFFFFF"/>
        <w:tabs>
          <w:tab w:val="left" w:leader="underscore" w:pos="1795"/>
        </w:tabs>
        <w:jc w:val="center"/>
        <w:rPr>
          <w:b/>
          <w:sz w:val="24"/>
        </w:rPr>
      </w:pPr>
      <w:r w:rsidRPr="005112D9">
        <w:rPr>
          <w:b/>
        </w:rPr>
        <w:t xml:space="preserve">                                                                                                                                  </w:t>
      </w:r>
    </w:p>
    <w:p w:rsidR="00817DDE" w:rsidRDefault="000920D0" w:rsidP="000920D0">
      <w:pPr>
        <w:widowControl w:val="0"/>
        <w:shd w:val="clear" w:color="auto" w:fill="FFFFFF"/>
        <w:tabs>
          <w:tab w:val="left" w:leader="underscore" w:pos="1795"/>
        </w:tabs>
        <w:jc w:val="center"/>
        <w:rPr>
          <w:b/>
          <w:szCs w:val="28"/>
        </w:rPr>
      </w:pPr>
      <w:r w:rsidRPr="005112D9">
        <w:rPr>
          <w:b/>
          <w:szCs w:val="28"/>
        </w:rPr>
        <w:t>СОВЕТ ДЕПУТАТОВ</w:t>
      </w:r>
    </w:p>
    <w:p w:rsidR="000920D0" w:rsidRPr="005112D9" w:rsidRDefault="00817DDE" w:rsidP="000920D0">
      <w:pPr>
        <w:widowControl w:val="0"/>
        <w:shd w:val="clear" w:color="auto" w:fill="FFFFFF"/>
        <w:tabs>
          <w:tab w:val="left" w:leader="underscore" w:pos="1795"/>
        </w:tabs>
        <w:jc w:val="center"/>
        <w:rPr>
          <w:b/>
          <w:szCs w:val="28"/>
        </w:rPr>
      </w:pPr>
      <w:r>
        <w:rPr>
          <w:b/>
          <w:szCs w:val="28"/>
        </w:rPr>
        <w:t>ИГОРЕВСКОГО</w:t>
      </w:r>
      <w:r w:rsidR="000920D0" w:rsidRPr="005112D9">
        <w:rPr>
          <w:b/>
          <w:szCs w:val="28"/>
        </w:rPr>
        <w:t xml:space="preserve"> СЕЛЬСКОГО ПОСЕЛЕНИЯ </w:t>
      </w:r>
    </w:p>
    <w:p w:rsidR="000920D0" w:rsidRPr="005112D9" w:rsidRDefault="000920D0" w:rsidP="000920D0">
      <w:pPr>
        <w:widowControl w:val="0"/>
        <w:shd w:val="clear" w:color="auto" w:fill="FFFFFF"/>
        <w:tabs>
          <w:tab w:val="left" w:leader="underscore" w:pos="1795"/>
        </w:tabs>
        <w:jc w:val="center"/>
        <w:rPr>
          <w:b/>
          <w:szCs w:val="28"/>
        </w:rPr>
      </w:pPr>
      <w:r w:rsidRPr="005112D9">
        <w:rPr>
          <w:b/>
          <w:szCs w:val="28"/>
        </w:rPr>
        <w:t>ХОЛМ-ЖИРКОВСКОГО РАЙОНА СМОЛЕНСКОЙ ОБЛАСТИ</w:t>
      </w:r>
    </w:p>
    <w:p w:rsidR="000920D0" w:rsidRPr="005112D9" w:rsidRDefault="000920D0" w:rsidP="000920D0">
      <w:pPr>
        <w:widowControl w:val="0"/>
        <w:shd w:val="clear" w:color="auto" w:fill="FFFFFF"/>
        <w:tabs>
          <w:tab w:val="left" w:leader="underscore" w:pos="1795"/>
        </w:tabs>
        <w:spacing w:before="149"/>
        <w:jc w:val="center"/>
        <w:rPr>
          <w:b/>
          <w:szCs w:val="28"/>
        </w:rPr>
      </w:pPr>
    </w:p>
    <w:p w:rsidR="000920D0" w:rsidRPr="005112D9" w:rsidRDefault="000920D0" w:rsidP="000920D0">
      <w:pPr>
        <w:widowControl w:val="0"/>
        <w:shd w:val="clear" w:color="auto" w:fill="FFFFFF"/>
        <w:tabs>
          <w:tab w:val="left" w:leader="underscore" w:pos="1795"/>
        </w:tabs>
        <w:spacing w:before="149"/>
        <w:jc w:val="center"/>
        <w:rPr>
          <w:b/>
          <w:szCs w:val="28"/>
        </w:rPr>
      </w:pPr>
      <w:r w:rsidRPr="005112D9">
        <w:rPr>
          <w:b/>
          <w:szCs w:val="28"/>
        </w:rPr>
        <w:t>РЕШЕНИЕ</w:t>
      </w:r>
    </w:p>
    <w:p w:rsidR="000920D0" w:rsidRPr="005112D9" w:rsidRDefault="000920D0" w:rsidP="000920D0">
      <w:pPr>
        <w:widowControl w:val="0"/>
        <w:shd w:val="clear" w:color="auto" w:fill="FFFFFF"/>
        <w:tabs>
          <w:tab w:val="left" w:leader="underscore" w:pos="1157"/>
          <w:tab w:val="left" w:leader="underscore" w:pos="2573"/>
        </w:tabs>
        <w:rPr>
          <w:szCs w:val="28"/>
        </w:rPr>
      </w:pPr>
    </w:p>
    <w:p w:rsidR="000920D0" w:rsidRPr="005112D9" w:rsidRDefault="000920D0" w:rsidP="000920D0">
      <w:pPr>
        <w:widowControl w:val="0"/>
        <w:shd w:val="clear" w:color="auto" w:fill="FFFFFF"/>
        <w:tabs>
          <w:tab w:val="left" w:leader="underscore" w:pos="1157"/>
          <w:tab w:val="left" w:leader="underscore" w:pos="2573"/>
        </w:tabs>
        <w:rPr>
          <w:szCs w:val="28"/>
        </w:rPr>
      </w:pPr>
      <w:r w:rsidRPr="005112D9">
        <w:rPr>
          <w:szCs w:val="28"/>
        </w:rPr>
        <w:t xml:space="preserve">от   </w:t>
      </w:r>
      <w:r w:rsidR="0073274F">
        <w:rPr>
          <w:szCs w:val="28"/>
        </w:rPr>
        <w:t>29</w:t>
      </w:r>
      <w:r>
        <w:rPr>
          <w:szCs w:val="28"/>
        </w:rPr>
        <w:t>.</w:t>
      </w:r>
      <w:r w:rsidR="00517A3E">
        <w:rPr>
          <w:szCs w:val="28"/>
        </w:rPr>
        <w:t>05</w:t>
      </w:r>
      <w:r w:rsidRPr="005112D9">
        <w:rPr>
          <w:szCs w:val="28"/>
        </w:rPr>
        <w:t>.201</w:t>
      </w:r>
      <w:r>
        <w:rPr>
          <w:szCs w:val="28"/>
        </w:rPr>
        <w:t>2</w:t>
      </w:r>
      <w:r w:rsidRPr="005112D9">
        <w:rPr>
          <w:szCs w:val="28"/>
        </w:rPr>
        <w:t xml:space="preserve">    №</w:t>
      </w:r>
      <w:r>
        <w:rPr>
          <w:szCs w:val="28"/>
        </w:rPr>
        <w:t xml:space="preserve"> </w:t>
      </w:r>
      <w:r w:rsidR="007A3971">
        <w:rPr>
          <w:szCs w:val="28"/>
        </w:rPr>
        <w:t>17</w:t>
      </w:r>
      <w:r>
        <w:rPr>
          <w:szCs w:val="28"/>
        </w:rPr>
        <w:t xml:space="preserve"> </w:t>
      </w:r>
    </w:p>
    <w:p w:rsidR="000920D0" w:rsidRPr="005112D9" w:rsidRDefault="000920D0" w:rsidP="000920D0">
      <w:pPr>
        <w:widowControl w:val="0"/>
        <w:shd w:val="clear" w:color="auto" w:fill="FFFFFF"/>
        <w:jc w:val="both"/>
        <w:rPr>
          <w:szCs w:val="28"/>
        </w:rPr>
      </w:pPr>
    </w:p>
    <w:p w:rsidR="007A3971" w:rsidRDefault="007A3971" w:rsidP="007A3971">
      <w:pPr>
        <w:jc w:val="both"/>
        <w:rPr>
          <w:rStyle w:val="ab"/>
          <w:b w:val="0"/>
          <w:color w:val="323232"/>
          <w:szCs w:val="28"/>
        </w:rPr>
      </w:pPr>
      <w:r w:rsidRPr="007A3971">
        <w:rPr>
          <w:szCs w:val="28"/>
        </w:rPr>
        <w:t xml:space="preserve">Об утверждении </w:t>
      </w:r>
      <w:r w:rsidRPr="007A3971">
        <w:rPr>
          <w:rStyle w:val="ab"/>
          <w:b w:val="0"/>
          <w:color w:val="323232"/>
          <w:szCs w:val="28"/>
        </w:rPr>
        <w:t xml:space="preserve"> </w:t>
      </w:r>
    </w:p>
    <w:p w:rsidR="007A3971" w:rsidRPr="007A3971" w:rsidRDefault="007A3971" w:rsidP="007A3971">
      <w:pPr>
        <w:jc w:val="both"/>
        <w:rPr>
          <w:rStyle w:val="ab"/>
          <w:b w:val="0"/>
          <w:color w:val="323232"/>
          <w:szCs w:val="28"/>
        </w:rPr>
      </w:pPr>
      <w:r w:rsidRPr="007A3971">
        <w:rPr>
          <w:rStyle w:val="ab"/>
          <w:b w:val="0"/>
          <w:color w:val="323232"/>
          <w:szCs w:val="28"/>
        </w:rPr>
        <w:t xml:space="preserve">Правил благоустройства </w:t>
      </w:r>
    </w:p>
    <w:p w:rsidR="007A3971" w:rsidRPr="007A3971" w:rsidRDefault="007A3971" w:rsidP="007A3971">
      <w:pPr>
        <w:jc w:val="both"/>
        <w:rPr>
          <w:rStyle w:val="ab"/>
          <w:b w:val="0"/>
          <w:color w:val="323232"/>
          <w:szCs w:val="28"/>
        </w:rPr>
      </w:pPr>
      <w:r w:rsidRPr="007A3971">
        <w:rPr>
          <w:rStyle w:val="ab"/>
          <w:b w:val="0"/>
          <w:color w:val="323232"/>
          <w:szCs w:val="28"/>
        </w:rPr>
        <w:t>и санитарного содержания</w:t>
      </w:r>
    </w:p>
    <w:p w:rsidR="000920D0" w:rsidRPr="007A3971" w:rsidRDefault="007A3971" w:rsidP="007A3971">
      <w:pPr>
        <w:pStyle w:val="ConsTitle"/>
        <w:ind w:right="5598"/>
        <w:jc w:val="both"/>
        <w:rPr>
          <w:rFonts w:ascii="Times New Roman" w:hAnsi="Times New Roman" w:cs="Times New Roman"/>
          <w:b w:val="0"/>
          <w:sz w:val="28"/>
          <w:szCs w:val="28"/>
        </w:rPr>
      </w:pPr>
      <w:r w:rsidRPr="007A3971">
        <w:rPr>
          <w:rStyle w:val="ab"/>
          <w:rFonts w:ascii="Times New Roman" w:hAnsi="Times New Roman" w:cs="Times New Roman"/>
          <w:color w:val="323232"/>
          <w:sz w:val="28"/>
          <w:szCs w:val="28"/>
        </w:rPr>
        <w:t>Игоревского сельского поселения</w:t>
      </w:r>
    </w:p>
    <w:p w:rsidR="000920D0" w:rsidRPr="005112D9" w:rsidRDefault="000920D0" w:rsidP="000920D0">
      <w:pPr>
        <w:pStyle w:val="ConsTitle"/>
        <w:ind w:right="5598"/>
        <w:jc w:val="both"/>
        <w:rPr>
          <w:rFonts w:ascii="Times New Roman" w:hAnsi="Times New Roman" w:cs="Times New Roman"/>
          <w:b w:val="0"/>
          <w:sz w:val="22"/>
          <w:szCs w:val="22"/>
        </w:rPr>
      </w:pPr>
      <w:r w:rsidRPr="005112D9">
        <w:rPr>
          <w:rFonts w:ascii="Times New Roman" w:hAnsi="Times New Roman" w:cs="Times New Roman"/>
          <w:b w:val="0"/>
          <w:sz w:val="22"/>
          <w:szCs w:val="22"/>
        </w:rPr>
        <w:t xml:space="preserve"> </w:t>
      </w:r>
    </w:p>
    <w:p w:rsidR="000920D0" w:rsidRPr="00285090" w:rsidRDefault="000920D0" w:rsidP="00285090">
      <w:pPr>
        <w:jc w:val="both"/>
        <w:rPr>
          <w:sz w:val="24"/>
        </w:rPr>
      </w:pPr>
      <w:r>
        <w:rPr>
          <w:szCs w:val="28"/>
        </w:rPr>
        <w:t xml:space="preserve"> </w:t>
      </w:r>
      <w:r>
        <w:rPr>
          <w:szCs w:val="28"/>
        </w:rPr>
        <w:tab/>
      </w:r>
      <w:r w:rsidR="007A3971" w:rsidRPr="002250D7">
        <w:rPr>
          <w:rFonts w:ascii="Calibri" w:hAnsi="Calibri" w:cs="Calibri"/>
          <w:color w:val="323232"/>
          <w:szCs w:val="28"/>
        </w:rPr>
        <w:t xml:space="preserve">         </w:t>
      </w:r>
      <w:proofErr w:type="gramStart"/>
      <w:r w:rsidR="007A3971" w:rsidRPr="007A3971">
        <w:rPr>
          <w:color w:val="323232"/>
          <w:szCs w:val="28"/>
        </w:rPr>
        <w:t>В целях организации благоустройства и</w:t>
      </w:r>
      <w:r w:rsidR="007A3971">
        <w:rPr>
          <w:color w:val="323232"/>
          <w:szCs w:val="28"/>
        </w:rPr>
        <w:t xml:space="preserve"> озеленения территории Игоревского</w:t>
      </w:r>
      <w:r w:rsidR="007A3971" w:rsidRPr="007A3971">
        <w:rPr>
          <w:color w:val="323232"/>
          <w:szCs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w:t>
      </w:r>
      <w:r w:rsidR="007A3971">
        <w:rPr>
          <w:color w:val="323232"/>
          <w:szCs w:val="28"/>
        </w:rPr>
        <w:t>,</w:t>
      </w:r>
      <w:r>
        <w:rPr>
          <w:color w:val="000000"/>
          <w:szCs w:val="28"/>
        </w:rPr>
        <w:t xml:space="preserve"> Устава</w:t>
      </w:r>
      <w:r w:rsidR="00817DDE">
        <w:rPr>
          <w:szCs w:val="28"/>
        </w:rPr>
        <w:t xml:space="preserve"> Игоревского</w:t>
      </w:r>
      <w:r>
        <w:rPr>
          <w:szCs w:val="28"/>
        </w:rPr>
        <w:t xml:space="preserve"> сельского поселения Холм - Жирковского района Смоленской области</w:t>
      </w:r>
      <w:r w:rsidR="007A2A11">
        <w:rPr>
          <w:szCs w:val="28"/>
        </w:rPr>
        <w:t>,</w:t>
      </w:r>
      <w:r>
        <w:rPr>
          <w:szCs w:val="28"/>
        </w:rPr>
        <w:t xml:space="preserve"> Совет депутатов </w:t>
      </w:r>
      <w:r w:rsidR="00817DDE">
        <w:rPr>
          <w:szCs w:val="28"/>
        </w:rPr>
        <w:t>Игоревского</w:t>
      </w:r>
      <w:r w:rsidR="007A2A11">
        <w:rPr>
          <w:szCs w:val="28"/>
        </w:rPr>
        <w:t xml:space="preserve"> </w:t>
      </w:r>
      <w:r>
        <w:rPr>
          <w:szCs w:val="28"/>
        </w:rPr>
        <w:t>сельского поселения</w:t>
      </w:r>
      <w:r>
        <w:rPr>
          <w:b/>
          <w:szCs w:val="28"/>
        </w:rPr>
        <w:t xml:space="preserve"> </w:t>
      </w:r>
      <w:r>
        <w:rPr>
          <w:szCs w:val="28"/>
        </w:rPr>
        <w:t>Холм – Жирковского района Смоленской области</w:t>
      </w:r>
      <w:proofErr w:type="gramEnd"/>
    </w:p>
    <w:p w:rsidR="000920D0" w:rsidRPr="005112D9" w:rsidRDefault="000920D0" w:rsidP="000920D0">
      <w:pPr>
        <w:widowControl w:val="0"/>
        <w:shd w:val="clear" w:color="auto" w:fill="FFFFFF"/>
        <w:ind w:firstLine="709"/>
        <w:jc w:val="both"/>
        <w:rPr>
          <w:szCs w:val="28"/>
        </w:rPr>
      </w:pPr>
    </w:p>
    <w:p w:rsidR="000920D0" w:rsidRPr="005112D9" w:rsidRDefault="000920D0" w:rsidP="000920D0">
      <w:pPr>
        <w:pStyle w:val="ConsNormal"/>
        <w:ind w:right="0" w:firstLine="709"/>
        <w:jc w:val="both"/>
        <w:rPr>
          <w:rFonts w:ascii="Times New Roman" w:hAnsi="Times New Roman" w:cs="Times New Roman"/>
          <w:sz w:val="28"/>
          <w:szCs w:val="28"/>
        </w:rPr>
      </w:pPr>
      <w:r w:rsidRPr="005112D9">
        <w:rPr>
          <w:rFonts w:ascii="Times New Roman" w:hAnsi="Times New Roman" w:cs="Times New Roman"/>
          <w:sz w:val="28"/>
          <w:szCs w:val="28"/>
        </w:rPr>
        <w:t>РЕШИЛ:</w:t>
      </w:r>
    </w:p>
    <w:p w:rsidR="000920D0" w:rsidRPr="005112D9" w:rsidRDefault="000920D0" w:rsidP="000920D0">
      <w:pPr>
        <w:pStyle w:val="ConsNormal"/>
        <w:ind w:right="0" w:firstLine="709"/>
        <w:jc w:val="both"/>
        <w:rPr>
          <w:rFonts w:ascii="Times New Roman" w:hAnsi="Times New Roman" w:cs="Times New Roman"/>
          <w:sz w:val="28"/>
          <w:szCs w:val="28"/>
        </w:rPr>
      </w:pPr>
    </w:p>
    <w:p w:rsidR="007A3971" w:rsidRPr="007A3971" w:rsidRDefault="00817DDE" w:rsidP="007A3971">
      <w:pPr>
        <w:jc w:val="both"/>
        <w:rPr>
          <w:color w:val="323232"/>
          <w:szCs w:val="28"/>
        </w:rPr>
      </w:pPr>
      <w:r w:rsidRPr="007A3971">
        <w:rPr>
          <w:szCs w:val="28"/>
        </w:rPr>
        <w:t>1</w:t>
      </w:r>
      <w:r w:rsidR="007A3971" w:rsidRPr="007A3971">
        <w:rPr>
          <w:color w:val="323232"/>
          <w:szCs w:val="28"/>
        </w:rPr>
        <w:t xml:space="preserve">. Утвердить Правила благоустройства и санитарного </w:t>
      </w:r>
    </w:p>
    <w:p w:rsidR="007A3971" w:rsidRDefault="007A3971" w:rsidP="007A3971">
      <w:pPr>
        <w:jc w:val="both"/>
        <w:rPr>
          <w:color w:val="323232"/>
          <w:szCs w:val="28"/>
        </w:rPr>
      </w:pPr>
      <w:r>
        <w:rPr>
          <w:color w:val="323232"/>
          <w:szCs w:val="28"/>
        </w:rPr>
        <w:t>содержания Игоревского</w:t>
      </w:r>
      <w:r w:rsidRPr="007A3971">
        <w:rPr>
          <w:color w:val="323232"/>
          <w:szCs w:val="28"/>
        </w:rPr>
        <w:t xml:space="preserve"> сельского поселения  </w:t>
      </w:r>
      <w:proofErr w:type="gramStart"/>
      <w:r w:rsidRPr="007A3971">
        <w:rPr>
          <w:color w:val="323232"/>
          <w:szCs w:val="28"/>
        </w:rPr>
        <w:t>согласно приложения</w:t>
      </w:r>
      <w:proofErr w:type="gramEnd"/>
      <w:r w:rsidRPr="007A3971">
        <w:rPr>
          <w:color w:val="323232"/>
          <w:szCs w:val="28"/>
        </w:rPr>
        <w:t>.</w:t>
      </w:r>
    </w:p>
    <w:p w:rsidR="007A3971" w:rsidRPr="007A3971" w:rsidRDefault="007A3971" w:rsidP="007A3971">
      <w:pPr>
        <w:jc w:val="both"/>
        <w:rPr>
          <w:color w:val="323232"/>
          <w:szCs w:val="28"/>
        </w:rPr>
      </w:pPr>
      <w:r>
        <w:rPr>
          <w:color w:val="323232"/>
          <w:szCs w:val="28"/>
        </w:rPr>
        <w:t>2.</w:t>
      </w:r>
      <w:r>
        <w:rPr>
          <w:rFonts w:ascii="Calibri" w:hAnsi="Calibri" w:cs="Calibri"/>
          <w:color w:val="323232"/>
          <w:szCs w:val="28"/>
        </w:rPr>
        <w:t xml:space="preserve"> </w:t>
      </w:r>
      <w:r w:rsidRPr="007A3971">
        <w:rPr>
          <w:color w:val="323232"/>
          <w:szCs w:val="28"/>
        </w:rPr>
        <w:t xml:space="preserve">Настоящее Решение вступает в силу со дня его официального </w:t>
      </w:r>
      <w:r w:rsidRPr="007A3971">
        <w:rPr>
          <w:color w:val="323232"/>
          <w:szCs w:val="28"/>
        </w:rPr>
        <w:br/>
        <w:t>обнародования</w:t>
      </w:r>
      <w:r>
        <w:rPr>
          <w:color w:val="323232"/>
          <w:szCs w:val="28"/>
        </w:rPr>
        <w:t>.</w:t>
      </w:r>
    </w:p>
    <w:p w:rsidR="007A3971" w:rsidRPr="007A3971" w:rsidRDefault="007A3971" w:rsidP="007A3971">
      <w:pPr>
        <w:jc w:val="both"/>
        <w:rPr>
          <w:color w:val="323232"/>
          <w:szCs w:val="28"/>
        </w:rPr>
      </w:pPr>
    </w:p>
    <w:p w:rsidR="00517A3E" w:rsidRDefault="00517A3E" w:rsidP="007A3971">
      <w:pPr>
        <w:pStyle w:val="ConsTitle"/>
        <w:ind w:right="-55" w:firstLine="720"/>
        <w:jc w:val="both"/>
        <w:rPr>
          <w:sz w:val="28"/>
          <w:szCs w:val="28"/>
        </w:rPr>
      </w:pPr>
    </w:p>
    <w:p w:rsidR="00517A3E" w:rsidRDefault="00517A3E" w:rsidP="00517A3E">
      <w:pPr>
        <w:widowControl w:val="0"/>
        <w:rPr>
          <w:szCs w:val="28"/>
        </w:rPr>
      </w:pPr>
    </w:p>
    <w:p w:rsidR="00517A3E" w:rsidRDefault="00517A3E" w:rsidP="00517A3E">
      <w:pPr>
        <w:widowControl w:val="0"/>
        <w:rPr>
          <w:szCs w:val="28"/>
        </w:rPr>
      </w:pPr>
    </w:p>
    <w:p w:rsidR="00517A3E" w:rsidRDefault="00517A3E" w:rsidP="00517A3E">
      <w:pPr>
        <w:widowControl w:val="0"/>
        <w:rPr>
          <w:szCs w:val="28"/>
        </w:rPr>
      </w:pPr>
      <w:r>
        <w:rPr>
          <w:szCs w:val="28"/>
        </w:rPr>
        <w:t>Глава муниципального образования</w:t>
      </w:r>
    </w:p>
    <w:p w:rsidR="00517A3E" w:rsidRDefault="00567F79" w:rsidP="00517A3E">
      <w:pPr>
        <w:widowControl w:val="0"/>
        <w:rPr>
          <w:szCs w:val="28"/>
        </w:rPr>
      </w:pPr>
      <w:r>
        <w:rPr>
          <w:szCs w:val="28"/>
        </w:rPr>
        <w:t>Игоревского</w:t>
      </w:r>
      <w:r w:rsidR="00517A3E">
        <w:rPr>
          <w:szCs w:val="28"/>
        </w:rPr>
        <w:t xml:space="preserve">   сельского поселения</w:t>
      </w:r>
    </w:p>
    <w:p w:rsidR="00517A3E" w:rsidRDefault="00517A3E" w:rsidP="00517A3E">
      <w:pPr>
        <w:widowControl w:val="0"/>
        <w:rPr>
          <w:szCs w:val="28"/>
        </w:rPr>
      </w:pPr>
      <w:r>
        <w:rPr>
          <w:szCs w:val="28"/>
        </w:rPr>
        <w:t>Холм – Жирковского  района</w:t>
      </w:r>
    </w:p>
    <w:p w:rsidR="00517A3E" w:rsidRDefault="00517A3E" w:rsidP="00517A3E">
      <w:pPr>
        <w:widowControl w:val="0"/>
        <w:rPr>
          <w:i/>
          <w:szCs w:val="28"/>
        </w:rPr>
      </w:pPr>
      <w:r>
        <w:rPr>
          <w:szCs w:val="28"/>
        </w:rPr>
        <w:t xml:space="preserve">Смоленской области                                                                 </w:t>
      </w:r>
      <w:r w:rsidR="00567F79">
        <w:rPr>
          <w:szCs w:val="28"/>
        </w:rPr>
        <w:t xml:space="preserve">                  </w:t>
      </w:r>
      <w:r w:rsidR="00567F79" w:rsidRPr="00567F79">
        <w:rPr>
          <w:b/>
          <w:szCs w:val="28"/>
        </w:rPr>
        <w:t>Т. А. Семёнова</w:t>
      </w:r>
      <w:r>
        <w:rPr>
          <w:szCs w:val="28"/>
        </w:rPr>
        <w:t xml:space="preserve">   </w:t>
      </w:r>
    </w:p>
    <w:p w:rsidR="00517A3E" w:rsidRDefault="00517A3E" w:rsidP="00517A3E"/>
    <w:p w:rsidR="006917F0" w:rsidRDefault="006917F0" w:rsidP="00517A3E"/>
    <w:p w:rsidR="006917F0" w:rsidRDefault="006917F0" w:rsidP="00517A3E"/>
    <w:p w:rsidR="006917F0" w:rsidRDefault="006917F0" w:rsidP="00517A3E"/>
    <w:p w:rsidR="006917F0" w:rsidRDefault="006917F0" w:rsidP="00517A3E"/>
    <w:p w:rsidR="006917F0" w:rsidRDefault="006917F0" w:rsidP="00517A3E"/>
    <w:p w:rsidR="006917F0" w:rsidRDefault="006917F0" w:rsidP="006917F0">
      <w:pPr>
        <w:autoSpaceDE w:val="0"/>
        <w:autoSpaceDN w:val="0"/>
        <w:adjustRightInd w:val="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jc w:val="right"/>
        <w:outlineLvl w:val="0"/>
        <w:rPr>
          <w:rFonts w:ascii="Calibri" w:hAnsi="Calibri" w:cs="Calibri"/>
        </w:rPr>
      </w:pPr>
      <w:r>
        <w:rPr>
          <w:rFonts w:ascii="Calibri" w:hAnsi="Calibri" w:cs="Calibri"/>
        </w:rPr>
        <w:t>Утверждены</w:t>
      </w:r>
    </w:p>
    <w:p w:rsidR="006917F0" w:rsidRDefault="006917F0" w:rsidP="006917F0">
      <w:pPr>
        <w:autoSpaceDE w:val="0"/>
        <w:autoSpaceDN w:val="0"/>
        <w:adjustRightInd w:val="0"/>
        <w:jc w:val="right"/>
        <w:rPr>
          <w:rFonts w:ascii="Calibri" w:hAnsi="Calibri" w:cs="Calibri"/>
        </w:rPr>
      </w:pPr>
      <w:r>
        <w:rPr>
          <w:rFonts w:ascii="Calibri" w:hAnsi="Calibri" w:cs="Calibri"/>
        </w:rPr>
        <w:t>решением</w:t>
      </w:r>
    </w:p>
    <w:p w:rsidR="006917F0" w:rsidRDefault="006917F0" w:rsidP="006917F0">
      <w:pPr>
        <w:autoSpaceDE w:val="0"/>
        <w:autoSpaceDN w:val="0"/>
        <w:adjustRightInd w:val="0"/>
        <w:jc w:val="right"/>
        <w:rPr>
          <w:rFonts w:ascii="Calibri" w:hAnsi="Calibri" w:cs="Calibri"/>
        </w:rPr>
      </w:pPr>
      <w:r>
        <w:rPr>
          <w:rFonts w:ascii="Calibri" w:hAnsi="Calibri" w:cs="Calibri"/>
        </w:rPr>
        <w:t>Совета депутатов</w:t>
      </w:r>
    </w:p>
    <w:p w:rsidR="006917F0" w:rsidRDefault="006917F0" w:rsidP="006917F0">
      <w:pPr>
        <w:autoSpaceDE w:val="0"/>
        <w:autoSpaceDN w:val="0"/>
        <w:adjustRightInd w:val="0"/>
        <w:jc w:val="right"/>
        <w:rPr>
          <w:rFonts w:ascii="Calibri" w:hAnsi="Calibri" w:cs="Calibri"/>
        </w:rPr>
      </w:pPr>
      <w:r>
        <w:rPr>
          <w:rFonts w:ascii="Calibri" w:hAnsi="Calibri" w:cs="Calibri"/>
        </w:rPr>
        <w:t>Игоревского сельского поселения</w:t>
      </w:r>
    </w:p>
    <w:p w:rsidR="006917F0" w:rsidRDefault="006917F0" w:rsidP="006917F0">
      <w:pPr>
        <w:autoSpaceDE w:val="0"/>
        <w:autoSpaceDN w:val="0"/>
        <w:adjustRightInd w:val="0"/>
        <w:jc w:val="right"/>
        <w:rPr>
          <w:rFonts w:ascii="Calibri" w:hAnsi="Calibri" w:cs="Calibri"/>
        </w:rPr>
      </w:pPr>
      <w:r>
        <w:rPr>
          <w:rFonts w:ascii="Calibri" w:hAnsi="Calibri" w:cs="Calibri"/>
        </w:rPr>
        <w:t>Холм-Жирковского района</w:t>
      </w:r>
    </w:p>
    <w:p w:rsidR="006917F0" w:rsidRDefault="006917F0" w:rsidP="006917F0">
      <w:pPr>
        <w:autoSpaceDE w:val="0"/>
        <w:autoSpaceDN w:val="0"/>
        <w:adjustRightInd w:val="0"/>
        <w:jc w:val="right"/>
        <w:rPr>
          <w:rFonts w:ascii="Calibri" w:hAnsi="Calibri" w:cs="Calibri"/>
        </w:rPr>
      </w:pPr>
      <w:r>
        <w:rPr>
          <w:rFonts w:ascii="Calibri" w:hAnsi="Calibri" w:cs="Calibri"/>
        </w:rPr>
        <w:t>Смоленской области</w:t>
      </w:r>
    </w:p>
    <w:p w:rsidR="006917F0" w:rsidRDefault="006917F0" w:rsidP="006917F0">
      <w:pPr>
        <w:autoSpaceDE w:val="0"/>
        <w:autoSpaceDN w:val="0"/>
        <w:adjustRightInd w:val="0"/>
        <w:jc w:val="right"/>
        <w:rPr>
          <w:rFonts w:ascii="Calibri" w:hAnsi="Calibri" w:cs="Calibri"/>
        </w:rPr>
      </w:pPr>
      <w:r>
        <w:rPr>
          <w:rFonts w:ascii="Calibri" w:hAnsi="Calibri" w:cs="Calibri"/>
        </w:rPr>
        <w:t>от 29.05.2012 N 17</w:t>
      </w:r>
    </w:p>
    <w:p w:rsidR="006917F0" w:rsidRDefault="006917F0" w:rsidP="006917F0">
      <w:pPr>
        <w:autoSpaceDE w:val="0"/>
        <w:autoSpaceDN w:val="0"/>
        <w:adjustRightInd w:val="0"/>
        <w:ind w:firstLine="540"/>
        <w:jc w:val="both"/>
        <w:rPr>
          <w:rFonts w:ascii="Calibri" w:hAnsi="Calibri" w:cs="Calibri"/>
        </w:rPr>
      </w:pPr>
    </w:p>
    <w:p w:rsidR="006917F0" w:rsidRPr="006917F0" w:rsidRDefault="006917F0" w:rsidP="006917F0">
      <w:pPr>
        <w:pStyle w:val="ConsPlusTitle"/>
        <w:widowControl/>
        <w:jc w:val="center"/>
      </w:pPr>
      <w:r w:rsidRPr="006917F0">
        <w:t>ПРАВИЛА</w:t>
      </w:r>
    </w:p>
    <w:p w:rsidR="006917F0" w:rsidRPr="006917F0" w:rsidRDefault="006917F0" w:rsidP="006917F0">
      <w:pPr>
        <w:pStyle w:val="ConsPlusTitle"/>
        <w:widowControl/>
        <w:jc w:val="center"/>
      </w:pPr>
      <w:r w:rsidRPr="006917F0">
        <w:t>БЛАГОУСТРОЙСТВА НАСЕЛЕННЫХ ПУНКТОВ ИГОРЕВСКОГО СЕЛЬСКОГО</w:t>
      </w:r>
    </w:p>
    <w:p w:rsidR="006917F0" w:rsidRPr="006917F0" w:rsidRDefault="006917F0" w:rsidP="006917F0">
      <w:pPr>
        <w:pStyle w:val="ConsPlusTitle"/>
        <w:widowControl/>
        <w:jc w:val="center"/>
      </w:pPr>
      <w:r w:rsidRPr="006917F0">
        <w:t>ПОСЕЛЕНИЯ ХОЛМ-ЖИРКОВСКОГО РАЙОНА СМОЛЕНСКОЙ ОБЛАСТИ</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Настоящие Правила благоустройства населенных пунктов Игоревского сельского поселения Холм-Жирковского района Смоленской области направлены на повышение уровня благоустройства, санитарного содержания и уборки населенных пунктов, а также ответственности должностных лиц и жителей за их выполнение.</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xml:space="preserve">Правила устанавливают единые и </w:t>
      </w:r>
      <w:proofErr w:type="gramStart"/>
      <w:r w:rsidRPr="006917F0">
        <w:rPr>
          <w:rFonts w:ascii="Calibri" w:hAnsi="Calibri" w:cs="Calibri"/>
          <w:sz w:val="22"/>
          <w:szCs w:val="22"/>
        </w:rPr>
        <w:t>обязательные к исполнению</w:t>
      </w:r>
      <w:proofErr w:type="gramEnd"/>
      <w:r w:rsidRPr="006917F0">
        <w:rPr>
          <w:rFonts w:ascii="Calibri" w:hAnsi="Calibri" w:cs="Calibri"/>
          <w:sz w:val="22"/>
          <w:szCs w:val="22"/>
        </w:rPr>
        <w:t xml:space="preserve"> требования в сфере благоустройства. Они определяют порядок уборки и содержания территорий для всех юридических и физических лиц, являющихся собственниками, пользователями или владельцами земель, застройщиками, собственниками, владельцами, арендаторами зданий, строений и сооружений, расположенных на территории Игоревского сельского поселения.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Координацию деятельности служб в области внешнего благоустройства, озеленения, санитарной очистки, уборки территорий, обеспечения чистоты и порядка осуществляет глава муниципального образования Игоревского сельского поселения.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Содержание и благоустройство территории обеспечиваются администрацией поселения,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машин).</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Для обеспечения должностного санитарного уровня содержания территорий администрации сельского поселения ежегодно утверждаются: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нормы накопления твердых бытовых отходов;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график планово-регулярной и заявочной системы очистки населенных пунктов, осуществляемой транспортными средствами МУП «ИКХ».</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 xml:space="preserve">1. Уборка территории населенных пунктов </w:t>
      </w:r>
    </w:p>
    <w:p w:rsidR="006917F0" w:rsidRPr="006917F0" w:rsidRDefault="006917F0" w:rsidP="006917F0">
      <w:pPr>
        <w:autoSpaceDE w:val="0"/>
        <w:autoSpaceDN w:val="0"/>
        <w:adjustRightInd w:val="0"/>
        <w:jc w:val="center"/>
        <w:rPr>
          <w:rFonts w:ascii="Calibri" w:hAnsi="Calibri" w:cs="Calibri"/>
          <w:b/>
          <w:sz w:val="22"/>
          <w:szCs w:val="22"/>
        </w:rPr>
      </w:pPr>
      <w:r w:rsidRPr="006917F0">
        <w:rPr>
          <w:rFonts w:ascii="Calibri" w:hAnsi="Calibri" w:cs="Calibri"/>
          <w:b/>
          <w:sz w:val="22"/>
          <w:szCs w:val="22"/>
        </w:rPr>
        <w:t>Игоревского сельского поселения Холм-Жирковского района</w:t>
      </w:r>
    </w:p>
    <w:p w:rsidR="006917F0" w:rsidRPr="006917F0" w:rsidRDefault="006917F0" w:rsidP="006917F0">
      <w:pPr>
        <w:autoSpaceDE w:val="0"/>
        <w:autoSpaceDN w:val="0"/>
        <w:adjustRightInd w:val="0"/>
        <w:jc w:val="center"/>
        <w:rPr>
          <w:rFonts w:ascii="Calibri" w:hAnsi="Calibri" w:cs="Calibri"/>
          <w:b/>
          <w:sz w:val="22"/>
          <w:szCs w:val="22"/>
        </w:rPr>
      </w:pPr>
      <w:r w:rsidRPr="006917F0">
        <w:rPr>
          <w:rFonts w:ascii="Calibri" w:hAnsi="Calibri" w:cs="Calibri"/>
          <w:b/>
          <w:sz w:val="22"/>
          <w:szCs w:val="22"/>
        </w:rPr>
        <w:t>Смоленской области</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территории населенных пунктов осуществляется предприятиями, учреждениями, организациями всех форм собственности.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В целях оценки санитарного содержания и благоустройства создается комиссия по обследованию территорий.</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территории, прилегающей к предприятиям, учреждениям, организациям, расположенным в отдельно стоящих зданиях, осуществляется предприятиями, учреждениями, организациями в пределах 50 метров от границ земельного участка или прилегающей проезжей части.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территории, прилегающей к учреждениям, организациям, расположенным во встроенно-пристроенных нежилых помещениях, осуществляется в пределах 5 метров от границ земельного участка на всем протяжении или прилегающей проезжей части.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lastRenderedPageBreak/>
        <w:t>Уборка строительных площадок и прилегающих территорий осуществляется строительными организациями в пределах 50 метров по периметру от границ, отведенных под стройплощадку, или до прилегающей проезжей части.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территорий, прилегающих к торговым палаткам, киоскам, ларькам, магазинам, кафе, осуществляется их собственниками в пределах 5 метров по периметру или до прилегающей проезжей части.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территории, прилегающей к транспортным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5 метров.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территории на улицах, где расположены индивидуальные жилые дома, осуществляется собственниками от границ земельного участка до прилегающей проезжей части.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сельского поселения, но не более чем на 25 метров.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и содержание памятников, скверов, парков, садов, пешеходных улиц и зон, сельских зон отдыха производится за средства, выделенные сельским поселением, а также предприятиями и организациями, в ведении которых они находятся.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 торговых павильонов и киосков, входов в предприятия торговли и других местах массового пребывания людей выставляются в достаточном количестве урны, за чистоту которых несут ответственность  организации, предприятия, учреждения, осуществляющие уборку закрепленных за ними территорий. Запрещается разведение костров, сжигание мусора, листьев и отходов в местах, не соответствующих противопожарной безопасности.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Уборка территорий сельских кладбищ производится администрацией сельского поселения за средства поселения и с помощью населения.</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2. Сбор и вывоз твердых бытовых отходов</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С территории многоквартирных и иных домовладений, объектов культурно-бытовых и другого назначения сбор твердых бытовых отходов осуществляется три раза в неделю автотранспортом и силами МУП «ИКХ».</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На территории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8 - 10 метров.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Для уменьшения воздействия шума на жителей бытовые отходы удаляются с территории домовладений не ранее 7 часов 00 минут и не позднее 23 часов 00 минут.</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xml:space="preserve">Вывоз твердых бытовых отходов должен осуществляться только на специальные полигоны (усовершенствованные свалки). МУП «ИКХ» по уборке </w:t>
      </w:r>
      <w:proofErr w:type="gramStart"/>
      <w:r w:rsidRPr="006917F0">
        <w:rPr>
          <w:rFonts w:ascii="Calibri" w:hAnsi="Calibri" w:cs="Calibri"/>
          <w:sz w:val="22"/>
          <w:szCs w:val="22"/>
        </w:rPr>
        <w:t>обязан</w:t>
      </w:r>
      <w:proofErr w:type="gramEnd"/>
      <w:r w:rsidRPr="006917F0">
        <w:rPr>
          <w:rFonts w:ascii="Calibri" w:hAnsi="Calibri" w:cs="Calibri"/>
          <w:sz w:val="22"/>
          <w:szCs w:val="22"/>
        </w:rPr>
        <w:t>:</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своевременно осуществлять (в соответствии с договорами) вывоз твердых бытовых отходов с территории домовладений, организаций, учреждений, предприятий;</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составлять на каждую спецмашину маршрутные графики со схемой движения;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обеспечивать выполнение утвержденных маршрутных графиков;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в районах застройки домов, принадлежащих гражданам на правах частной собственности, осуществлять планово-регулярную систему очистки от твердых отходов не реже 3-х раз в неделю.</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Запрещается: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сжигание мусора возле домов;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загрязнение окружающей территории.</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3. Производство зимних уборочных работ</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Механизированная очистка улиц производится при снегопадах по мере необходимости согласно заключенным договорам с предприятиями с оплатой администрацией сельского поселения по согласованным маршрутам.</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При производстве зимних уборочных работ запрещается: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сбрасывание снега и льда на проезжую часть улиц;</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укладка снега и осколков льда на трассах тепловых сетей;</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lastRenderedPageBreak/>
        <w:t xml:space="preserve">- завоз снега во дворы, </w:t>
      </w:r>
      <w:proofErr w:type="spellStart"/>
      <w:r w:rsidRPr="006917F0">
        <w:rPr>
          <w:rFonts w:ascii="Calibri" w:hAnsi="Calibri" w:cs="Calibri"/>
          <w:sz w:val="22"/>
          <w:szCs w:val="22"/>
        </w:rPr>
        <w:t>приваливание</w:t>
      </w:r>
      <w:proofErr w:type="spellEnd"/>
      <w:r w:rsidRPr="006917F0">
        <w:rPr>
          <w:rFonts w:ascii="Calibri" w:hAnsi="Calibri" w:cs="Calibri"/>
          <w:sz w:val="22"/>
          <w:szCs w:val="22"/>
        </w:rPr>
        <w:t xml:space="preserve"> снега к стенам зданий.</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4. Благоустройство участков индивидуальной застройки</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Собственники, владельцы, пользователи земельных участков, предоставленных для индивидуальной застройки, а также садово-огороднических участков обязаны:</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xml:space="preserve">- осуществлять благоустройство участков в соответствии с Генеральным планом, Правилами землепользования и </w:t>
      </w:r>
      <w:proofErr w:type="gramStart"/>
      <w:r w:rsidRPr="006917F0">
        <w:rPr>
          <w:rFonts w:ascii="Calibri" w:hAnsi="Calibri" w:cs="Calibri"/>
          <w:sz w:val="22"/>
          <w:szCs w:val="22"/>
        </w:rPr>
        <w:t>застройки города</w:t>
      </w:r>
      <w:proofErr w:type="gramEnd"/>
      <w:r w:rsidRPr="006917F0">
        <w:rPr>
          <w:rFonts w:ascii="Calibri" w:hAnsi="Calibri" w:cs="Calibri"/>
          <w:sz w:val="22"/>
          <w:szCs w:val="22"/>
        </w:rPr>
        <w:t>, градостроительными паспортами участков;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содержать в надлежащем порядке (очищать, окрашивать)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улиц, проездов, стока дождевых вод с крыш построек на соседний участок;</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не загораживать подъезд и проход между домами автотранспортом и другими громоздкими предметами;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устанавливать ограждения земельных участков по красным линиям улиц высотой от 1,2 до 1,8 метра;</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запрещается устанавливать заборы, ограждения, примыкающие к основному ограждению земельных участков, сокращающие проезжую часть улиц;</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1,1 метра;</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озеленять лицевые части участков, не допускать на них скопления мусора, долгосрочного складирования строительных и иных материалов;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не допускать образования скопления бытовых отходов, заключать договоры с МУП «ИКХ» на вывоз мусора;</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иметь в наличии емкость (бочку) или огнетушитель, а также лестницу, достигающую крыши, и лестницу на кровле, доходящую до конька крыши.</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5. Организация уличного освещения</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Предприятия, эксплуатирующие электрические сети, обязаны:</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обеспечивать освещение в вечернее и ночное время всех улиц, площадей, переулков, мостов, соблюдать режим освещения;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производить своевременную замену перегоревших электроламп, разбитой арматуры, ремонт устройств уличного освещения;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производить периодическую окраску опор устройств уличного освещения.</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6. Содержание смотровых и ливневых колодцев</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Очистка и содержание в исправном состоянии смотровых и ливневых колодцев магистральных и внутриквартальных сетей производятся службами, на балансе которых находятся данные коммуникации. Отстойники колодцев ливневой канализации очищают весной и далее по мере засорения.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Поверхности люков, смотровых и ливневых колодцев, магистральных и внутриквартальных сетей должны содержаться на одном уровне с покрытием проезжей части уличных автодорог.</w:t>
      </w:r>
    </w:p>
    <w:p w:rsidR="006917F0" w:rsidRPr="006917F0" w:rsidRDefault="006917F0" w:rsidP="006917F0">
      <w:pPr>
        <w:autoSpaceDE w:val="0"/>
        <w:autoSpaceDN w:val="0"/>
        <w:adjustRightInd w:val="0"/>
        <w:ind w:firstLine="540"/>
        <w:jc w:val="both"/>
        <w:rPr>
          <w:rFonts w:ascii="Calibri" w:hAnsi="Calibri" w:cs="Calibri"/>
          <w:sz w:val="22"/>
          <w:szCs w:val="22"/>
        </w:rPr>
      </w:pPr>
      <w:proofErr w:type="gramStart"/>
      <w:r w:rsidRPr="006917F0">
        <w:rPr>
          <w:rFonts w:ascii="Calibri" w:hAnsi="Calibri" w:cs="Calibri"/>
          <w:sz w:val="22"/>
          <w:szCs w:val="22"/>
        </w:rPr>
        <w:t>Покрытие проезжей части уличных автодорог при траншейном и других видах разрушения должно быть восстановлено не позднее одних суток по окончании ремонта организациями, производящими данные работы.</w:t>
      </w:r>
      <w:proofErr w:type="gramEnd"/>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7. Порядок вывешивания объявлений и других печатных</w:t>
      </w:r>
    </w:p>
    <w:p w:rsidR="006917F0" w:rsidRPr="006917F0" w:rsidRDefault="006917F0" w:rsidP="006917F0">
      <w:pPr>
        <w:autoSpaceDE w:val="0"/>
        <w:autoSpaceDN w:val="0"/>
        <w:adjustRightInd w:val="0"/>
        <w:jc w:val="center"/>
        <w:rPr>
          <w:rFonts w:ascii="Calibri" w:hAnsi="Calibri" w:cs="Calibri"/>
          <w:sz w:val="22"/>
          <w:szCs w:val="22"/>
        </w:rPr>
      </w:pPr>
      <w:r w:rsidRPr="006917F0">
        <w:rPr>
          <w:rFonts w:ascii="Calibri" w:hAnsi="Calibri" w:cs="Calibri"/>
          <w:b/>
          <w:sz w:val="22"/>
          <w:szCs w:val="22"/>
        </w:rPr>
        <w:t>и рукописных материалов</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и витринах.</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Устройство спортивных площадок и других сооружений, установка телевизионных антенн допускаются только по согласованию с администрацией сельского поселения.</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Pr>
          <w:rFonts w:ascii="Calibri" w:hAnsi="Calibri" w:cs="Calibri"/>
          <w:b/>
          <w:sz w:val="22"/>
          <w:szCs w:val="22"/>
        </w:rPr>
        <w:lastRenderedPageBreak/>
        <w:t xml:space="preserve">                             </w:t>
      </w:r>
      <w:r w:rsidRPr="006917F0">
        <w:rPr>
          <w:rFonts w:ascii="Calibri" w:hAnsi="Calibri" w:cs="Calibri"/>
          <w:b/>
          <w:sz w:val="22"/>
          <w:szCs w:val="22"/>
        </w:rPr>
        <w:t>8. Озеленение населенных мест</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Элементами озеленения территорий являются зеленые насаждения: деревья, кустарники, газоны, цветники и естественные природные растения.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Озеленение, проводимое на придомовых территориях, во дворах жилых домов и общественных зданий, осуществляется за счет средств и собственными силами владельцев домов в соответствии с паспортом благоустройства объекта.</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Посадка деревьев владельцами собственных земельных участков допускается от границ соседнего участка на расстоянии 3 метров, кустарников - 1 метра по согласованию между соседями.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В целях сохранения зеленых насаждений не разрешается: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самовольная посадка деревьев, кустарников, устройство огородов;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производить переброску уличного смета, грунта и загрязненного снега с проезжей части и сбрасывать снег с крыш на участки зеленых насаждений без принятия мер, обеспечивающих сохранность деревьев и кустарников;</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заезжать каким-либо транспортом на газоны и другие участки с зелеными насаждениями;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xml:space="preserve">- касание ветвями деревьев </w:t>
      </w:r>
      <w:proofErr w:type="spellStart"/>
      <w:r w:rsidRPr="006917F0">
        <w:rPr>
          <w:rFonts w:ascii="Calibri" w:hAnsi="Calibri" w:cs="Calibri"/>
          <w:sz w:val="22"/>
          <w:szCs w:val="22"/>
        </w:rPr>
        <w:t>токонесущих</w:t>
      </w:r>
      <w:proofErr w:type="spellEnd"/>
      <w:r w:rsidRPr="006917F0">
        <w:rPr>
          <w:rFonts w:ascii="Calibri" w:hAnsi="Calibri" w:cs="Calibri"/>
          <w:sz w:val="22"/>
          <w:szCs w:val="22"/>
        </w:rPr>
        <w:t xml:space="preserve"> проводов.</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9. О содержании домашних животных и птиц на территории</w:t>
      </w:r>
    </w:p>
    <w:p w:rsidR="006917F0" w:rsidRPr="006917F0" w:rsidRDefault="006917F0" w:rsidP="006917F0">
      <w:pPr>
        <w:autoSpaceDE w:val="0"/>
        <w:autoSpaceDN w:val="0"/>
        <w:adjustRightInd w:val="0"/>
        <w:jc w:val="center"/>
        <w:rPr>
          <w:rFonts w:ascii="Calibri" w:hAnsi="Calibri" w:cs="Calibri"/>
          <w:b/>
          <w:sz w:val="22"/>
          <w:szCs w:val="22"/>
        </w:rPr>
      </w:pPr>
      <w:proofErr w:type="gramStart"/>
      <w:r w:rsidRPr="006917F0">
        <w:rPr>
          <w:rFonts w:ascii="Calibri" w:hAnsi="Calibri" w:cs="Calibri"/>
          <w:b/>
          <w:sz w:val="22"/>
          <w:szCs w:val="22"/>
        </w:rPr>
        <w:t>поселения (собак, кошек, крупного и мелкого рогатого скота,</w:t>
      </w:r>
      <w:proofErr w:type="gramEnd"/>
    </w:p>
    <w:p w:rsidR="006917F0" w:rsidRPr="006917F0" w:rsidRDefault="006917F0" w:rsidP="006917F0">
      <w:pPr>
        <w:autoSpaceDE w:val="0"/>
        <w:autoSpaceDN w:val="0"/>
        <w:adjustRightInd w:val="0"/>
        <w:jc w:val="center"/>
        <w:rPr>
          <w:rFonts w:ascii="Calibri" w:hAnsi="Calibri" w:cs="Calibri"/>
          <w:sz w:val="22"/>
          <w:szCs w:val="22"/>
        </w:rPr>
      </w:pPr>
      <w:r w:rsidRPr="006917F0">
        <w:rPr>
          <w:rFonts w:ascii="Calibri" w:hAnsi="Calibri" w:cs="Calibri"/>
          <w:b/>
          <w:sz w:val="22"/>
          <w:szCs w:val="22"/>
        </w:rPr>
        <w:t>пушных зверей, хищных животных)</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Не разрешается содержать собак и кошек в местах общего пользования жилых домов (лестничных клетках, чердаках, подвалах, коридорах и т.д.).</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Доставлять принадлежащих жителям собак, кошек в сроки и места по предоставлению главного ветеринарного инспектора района для осмотра и предохранительных прививок.</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Владельцам собак ежегодно производить регистрацию принадлежащих им собак в администрации поселения.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Куры, гуси, индюки и др. птица должны содержаться только в специальных загонах.</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Выпас крупного и мелкого рогатого скота должен осуществляться на отведенных пастбищах или содержаться либо на привязи, либо в загоне.</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10. Соблюдение гражданами правил чистоты и порядка</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Запрещается: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сорить на улицах, участках зеленых насаждений и в других общественных местах и допускать загрязнения указанных территорий домашними животными;</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производить мытье автомашин, мотоциклов, велосипедов, стирку и полоскание белья, купание животных у водопроводных колонок, на пляжах, берегах прудов, а также в традиционно сложившихся местах купания людей;</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появляться в общественном транспорте, магазинах, Домах культуры в пачкающейся одежде;</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пасти скот в общественных дворах, на стоянках, в зонах отдыха и других местах общего пользования;</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xml:space="preserve">- </w:t>
      </w:r>
      <w:proofErr w:type="gramStart"/>
      <w:r w:rsidRPr="006917F0">
        <w:rPr>
          <w:rFonts w:ascii="Calibri" w:hAnsi="Calibri" w:cs="Calibri"/>
          <w:sz w:val="22"/>
          <w:szCs w:val="22"/>
        </w:rPr>
        <w:t>захламлять</w:t>
      </w:r>
      <w:proofErr w:type="gramEnd"/>
      <w:r w:rsidRPr="006917F0">
        <w:rPr>
          <w:rFonts w:ascii="Calibri" w:hAnsi="Calibri" w:cs="Calibri"/>
          <w:sz w:val="22"/>
          <w:szCs w:val="22"/>
        </w:rPr>
        <w:t xml:space="preserve"> и загромождать балконы и лоджии, содержать на них животных;</w:t>
      </w: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выливать на улицах, дворовых территориях всякого рода нечистоты, выбрасывать, сжигать или закапывать мусор.</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11. Ответственность за нарушение Правил</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 xml:space="preserve">Лица, виновные в нарушении Правил, привлекаются к ответственности в соответствии с </w:t>
      </w:r>
      <w:hyperlink r:id="rId8" w:history="1">
        <w:r w:rsidRPr="006917F0">
          <w:rPr>
            <w:rFonts w:ascii="Calibri" w:hAnsi="Calibri" w:cs="Calibri"/>
            <w:color w:val="0000FF"/>
            <w:sz w:val="22"/>
            <w:szCs w:val="22"/>
          </w:rPr>
          <w:t>Кодексом</w:t>
        </w:r>
      </w:hyperlink>
      <w:r w:rsidRPr="006917F0">
        <w:rPr>
          <w:rFonts w:ascii="Calibri" w:hAnsi="Calibri" w:cs="Calibri"/>
          <w:sz w:val="22"/>
          <w:szCs w:val="22"/>
        </w:rPr>
        <w:t xml:space="preserve"> РФ об административных правонарушениях и </w:t>
      </w:r>
      <w:hyperlink r:id="rId9" w:history="1">
        <w:r w:rsidRPr="006917F0">
          <w:rPr>
            <w:rFonts w:ascii="Calibri" w:hAnsi="Calibri" w:cs="Calibri"/>
            <w:color w:val="0000FF"/>
            <w:sz w:val="22"/>
            <w:szCs w:val="22"/>
          </w:rPr>
          <w:t>законом</w:t>
        </w:r>
      </w:hyperlink>
      <w:r w:rsidRPr="006917F0">
        <w:rPr>
          <w:rFonts w:ascii="Calibri" w:hAnsi="Calibri" w:cs="Calibri"/>
          <w:sz w:val="22"/>
          <w:szCs w:val="22"/>
        </w:rPr>
        <w:t xml:space="preserve"> Смоленской области "Об административных правонарушениях на территории Смоленской области".</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Pr="006917F0" w:rsidRDefault="006917F0" w:rsidP="006917F0">
      <w:pPr>
        <w:autoSpaceDE w:val="0"/>
        <w:autoSpaceDN w:val="0"/>
        <w:adjustRightInd w:val="0"/>
        <w:jc w:val="center"/>
        <w:outlineLvl w:val="1"/>
        <w:rPr>
          <w:rFonts w:ascii="Calibri" w:hAnsi="Calibri" w:cs="Calibri"/>
          <w:b/>
          <w:sz w:val="22"/>
          <w:szCs w:val="22"/>
        </w:rPr>
      </w:pPr>
      <w:r w:rsidRPr="006917F0">
        <w:rPr>
          <w:rFonts w:ascii="Calibri" w:hAnsi="Calibri" w:cs="Calibri"/>
          <w:b/>
          <w:sz w:val="22"/>
          <w:szCs w:val="22"/>
        </w:rPr>
        <w:t>12. Заключительное положение</w:t>
      </w:r>
    </w:p>
    <w:p w:rsidR="006917F0" w:rsidRPr="006917F0" w:rsidRDefault="006917F0" w:rsidP="006917F0">
      <w:pPr>
        <w:autoSpaceDE w:val="0"/>
        <w:autoSpaceDN w:val="0"/>
        <w:adjustRightInd w:val="0"/>
        <w:ind w:firstLine="540"/>
        <w:jc w:val="both"/>
        <w:rPr>
          <w:rFonts w:ascii="Calibri" w:hAnsi="Calibri" w:cs="Calibri"/>
          <w:b/>
          <w:sz w:val="22"/>
          <w:szCs w:val="22"/>
        </w:rPr>
      </w:pPr>
    </w:p>
    <w:p w:rsidR="006917F0" w:rsidRPr="006917F0" w:rsidRDefault="006917F0" w:rsidP="006917F0">
      <w:pPr>
        <w:autoSpaceDE w:val="0"/>
        <w:autoSpaceDN w:val="0"/>
        <w:adjustRightInd w:val="0"/>
        <w:ind w:firstLine="540"/>
        <w:jc w:val="both"/>
        <w:rPr>
          <w:rFonts w:ascii="Calibri" w:hAnsi="Calibri" w:cs="Calibri"/>
          <w:sz w:val="22"/>
          <w:szCs w:val="22"/>
        </w:rPr>
      </w:pPr>
      <w:r w:rsidRPr="006917F0">
        <w:rPr>
          <w:rFonts w:ascii="Calibri" w:hAnsi="Calibri" w:cs="Calibri"/>
          <w:sz w:val="22"/>
          <w:szCs w:val="22"/>
        </w:rPr>
        <w:t>Настоящие Правила вступают в силу по истечении десяти дней после дня их официального опубликования.</w:t>
      </w:r>
    </w:p>
    <w:p w:rsidR="006917F0" w:rsidRPr="006917F0" w:rsidRDefault="006917F0" w:rsidP="006917F0">
      <w:pPr>
        <w:autoSpaceDE w:val="0"/>
        <w:autoSpaceDN w:val="0"/>
        <w:adjustRightInd w:val="0"/>
        <w:ind w:firstLine="540"/>
        <w:jc w:val="both"/>
        <w:rPr>
          <w:rFonts w:ascii="Calibri" w:hAnsi="Calibri" w:cs="Calibri"/>
          <w:sz w:val="22"/>
          <w:szCs w:val="22"/>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autoSpaceDE w:val="0"/>
        <w:autoSpaceDN w:val="0"/>
        <w:adjustRightInd w:val="0"/>
        <w:ind w:firstLine="540"/>
        <w:jc w:val="both"/>
        <w:rPr>
          <w:rFonts w:ascii="Calibri" w:hAnsi="Calibri" w:cs="Calibri"/>
        </w:rPr>
      </w:pPr>
    </w:p>
    <w:p w:rsidR="006917F0" w:rsidRDefault="006917F0" w:rsidP="006917F0">
      <w:pPr>
        <w:pStyle w:val="ConsPlusNonformat"/>
        <w:widowControl/>
        <w:pBdr>
          <w:top w:val="single" w:sz="6" w:space="0" w:color="auto"/>
        </w:pBdr>
        <w:rPr>
          <w:sz w:val="2"/>
          <w:szCs w:val="2"/>
        </w:rPr>
      </w:pPr>
    </w:p>
    <w:p w:rsidR="006917F0" w:rsidRDefault="006917F0" w:rsidP="006917F0"/>
    <w:p w:rsidR="006917F0" w:rsidRDefault="006917F0" w:rsidP="00517A3E"/>
    <w:p w:rsidR="00517A3E" w:rsidRPr="00000970" w:rsidRDefault="00517A3E" w:rsidP="00BA36C5">
      <w:pPr>
        <w:jc w:val="both"/>
        <w:rPr>
          <w:szCs w:val="28"/>
        </w:rPr>
      </w:pPr>
    </w:p>
    <w:p w:rsidR="00BA36C5" w:rsidRPr="00000970" w:rsidRDefault="00BA36C5" w:rsidP="00BA36C5">
      <w:pPr>
        <w:jc w:val="both"/>
        <w:rPr>
          <w:szCs w:val="28"/>
        </w:rPr>
      </w:pPr>
    </w:p>
    <w:p w:rsidR="00415949" w:rsidRDefault="00415949" w:rsidP="00457B47">
      <w:pPr>
        <w:autoSpaceDE w:val="0"/>
        <w:autoSpaceDN w:val="0"/>
        <w:adjustRightInd w:val="0"/>
        <w:jc w:val="both"/>
        <w:rPr>
          <w:szCs w:val="28"/>
        </w:rPr>
      </w:pPr>
    </w:p>
    <w:sectPr w:rsidR="00415949" w:rsidSect="002824D7">
      <w:headerReference w:type="even" r:id="rId10"/>
      <w:headerReference w:type="default" r:id="rId11"/>
      <w:pgSz w:w="11906" w:h="16838"/>
      <w:pgMar w:top="719" w:right="566" w:bottom="89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96" w:rsidRDefault="00CD1A96">
      <w:r>
        <w:separator/>
      </w:r>
    </w:p>
  </w:endnote>
  <w:endnote w:type="continuationSeparator" w:id="0">
    <w:p w:rsidR="00CD1A96" w:rsidRDefault="00CD1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96" w:rsidRDefault="00CD1A96">
      <w:r>
        <w:separator/>
      </w:r>
    </w:p>
  </w:footnote>
  <w:footnote w:type="continuationSeparator" w:id="0">
    <w:p w:rsidR="00CD1A96" w:rsidRDefault="00CD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5" w:rsidRDefault="00823D62" w:rsidP="002824D7">
    <w:pPr>
      <w:pStyle w:val="a6"/>
      <w:framePr w:wrap="around" w:vAnchor="text" w:hAnchor="margin" w:xAlign="center" w:y="1"/>
      <w:rPr>
        <w:rStyle w:val="a7"/>
      </w:rPr>
    </w:pPr>
    <w:r>
      <w:rPr>
        <w:rStyle w:val="a7"/>
      </w:rPr>
      <w:fldChar w:fldCharType="begin"/>
    </w:r>
    <w:r w:rsidR="00ED04C5">
      <w:rPr>
        <w:rStyle w:val="a7"/>
      </w:rPr>
      <w:instrText xml:space="preserve">PAGE  </w:instrText>
    </w:r>
    <w:r>
      <w:rPr>
        <w:rStyle w:val="a7"/>
      </w:rPr>
      <w:fldChar w:fldCharType="end"/>
    </w:r>
  </w:p>
  <w:p w:rsidR="00ED04C5" w:rsidRDefault="00ED04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5" w:rsidRDefault="00823D62" w:rsidP="002824D7">
    <w:pPr>
      <w:pStyle w:val="a6"/>
      <w:framePr w:wrap="around" w:vAnchor="text" w:hAnchor="margin" w:xAlign="center" w:y="1"/>
      <w:rPr>
        <w:rStyle w:val="a7"/>
      </w:rPr>
    </w:pPr>
    <w:r>
      <w:rPr>
        <w:rStyle w:val="a7"/>
      </w:rPr>
      <w:fldChar w:fldCharType="begin"/>
    </w:r>
    <w:r w:rsidR="00ED04C5">
      <w:rPr>
        <w:rStyle w:val="a7"/>
      </w:rPr>
      <w:instrText xml:space="preserve">PAGE  </w:instrText>
    </w:r>
    <w:r>
      <w:rPr>
        <w:rStyle w:val="a7"/>
      </w:rPr>
      <w:fldChar w:fldCharType="separate"/>
    </w:r>
    <w:r w:rsidR="006917F0">
      <w:rPr>
        <w:rStyle w:val="a7"/>
        <w:noProof/>
      </w:rPr>
      <w:t>6</w:t>
    </w:r>
    <w:r>
      <w:rPr>
        <w:rStyle w:val="a7"/>
      </w:rPr>
      <w:fldChar w:fldCharType="end"/>
    </w:r>
  </w:p>
  <w:p w:rsidR="00ED04C5" w:rsidRDefault="00ED04C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920D0"/>
    <w:rsid w:val="00024F59"/>
    <w:rsid w:val="0003441D"/>
    <w:rsid w:val="00066B60"/>
    <w:rsid w:val="000874C9"/>
    <w:rsid w:val="000920D0"/>
    <w:rsid w:val="00096616"/>
    <w:rsid w:val="000A1A78"/>
    <w:rsid w:val="000B7C1D"/>
    <w:rsid w:val="000D57DF"/>
    <w:rsid w:val="000E341E"/>
    <w:rsid w:val="000F1D74"/>
    <w:rsid w:val="000F2D28"/>
    <w:rsid w:val="000F77D2"/>
    <w:rsid w:val="00143F86"/>
    <w:rsid w:val="001533CF"/>
    <w:rsid w:val="001B5DED"/>
    <w:rsid w:val="001E2FD7"/>
    <w:rsid w:val="001F37AE"/>
    <w:rsid w:val="00236603"/>
    <w:rsid w:val="00251503"/>
    <w:rsid w:val="002824D7"/>
    <w:rsid w:val="00284655"/>
    <w:rsid w:val="00285090"/>
    <w:rsid w:val="002907E1"/>
    <w:rsid w:val="002A080E"/>
    <w:rsid w:val="002D0F90"/>
    <w:rsid w:val="002D542B"/>
    <w:rsid w:val="002E3666"/>
    <w:rsid w:val="002F1499"/>
    <w:rsid w:val="0030130E"/>
    <w:rsid w:val="003073FB"/>
    <w:rsid w:val="00384DA2"/>
    <w:rsid w:val="0040308A"/>
    <w:rsid w:val="00415949"/>
    <w:rsid w:val="004331EC"/>
    <w:rsid w:val="00457B47"/>
    <w:rsid w:val="004641BF"/>
    <w:rsid w:val="00471474"/>
    <w:rsid w:val="004848A0"/>
    <w:rsid w:val="004879B8"/>
    <w:rsid w:val="0049400B"/>
    <w:rsid w:val="004A27EF"/>
    <w:rsid w:val="004B0EA9"/>
    <w:rsid w:val="004D050E"/>
    <w:rsid w:val="004D051E"/>
    <w:rsid w:val="004D2460"/>
    <w:rsid w:val="00517A3E"/>
    <w:rsid w:val="0052607B"/>
    <w:rsid w:val="00536384"/>
    <w:rsid w:val="00567F79"/>
    <w:rsid w:val="005873FF"/>
    <w:rsid w:val="005875A2"/>
    <w:rsid w:val="005B0AB1"/>
    <w:rsid w:val="005B4C4A"/>
    <w:rsid w:val="005C1890"/>
    <w:rsid w:val="005E7AC7"/>
    <w:rsid w:val="006136E5"/>
    <w:rsid w:val="0062281C"/>
    <w:rsid w:val="00640C03"/>
    <w:rsid w:val="00646008"/>
    <w:rsid w:val="006511FD"/>
    <w:rsid w:val="00655510"/>
    <w:rsid w:val="00672871"/>
    <w:rsid w:val="00685B0F"/>
    <w:rsid w:val="006917F0"/>
    <w:rsid w:val="006B3466"/>
    <w:rsid w:val="006D7C7D"/>
    <w:rsid w:val="006E26BF"/>
    <w:rsid w:val="006E594F"/>
    <w:rsid w:val="00723EAF"/>
    <w:rsid w:val="0073274F"/>
    <w:rsid w:val="00734227"/>
    <w:rsid w:val="00737C08"/>
    <w:rsid w:val="00747D14"/>
    <w:rsid w:val="007612CD"/>
    <w:rsid w:val="007636C6"/>
    <w:rsid w:val="007A2A11"/>
    <w:rsid w:val="007A3971"/>
    <w:rsid w:val="007A7F17"/>
    <w:rsid w:val="007C35F3"/>
    <w:rsid w:val="00817DDE"/>
    <w:rsid w:val="00823D62"/>
    <w:rsid w:val="00871607"/>
    <w:rsid w:val="0087247B"/>
    <w:rsid w:val="008D0A29"/>
    <w:rsid w:val="008F43E0"/>
    <w:rsid w:val="00910888"/>
    <w:rsid w:val="009E6A26"/>
    <w:rsid w:val="009F4DED"/>
    <w:rsid w:val="00A01928"/>
    <w:rsid w:val="00A30368"/>
    <w:rsid w:val="00A577C9"/>
    <w:rsid w:val="00A97159"/>
    <w:rsid w:val="00AB4193"/>
    <w:rsid w:val="00AC36D8"/>
    <w:rsid w:val="00AE119C"/>
    <w:rsid w:val="00AF3C46"/>
    <w:rsid w:val="00B13FBE"/>
    <w:rsid w:val="00B16B51"/>
    <w:rsid w:val="00B42DC7"/>
    <w:rsid w:val="00B55BD9"/>
    <w:rsid w:val="00B9758F"/>
    <w:rsid w:val="00BA36C5"/>
    <w:rsid w:val="00BB7CBD"/>
    <w:rsid w:val="00BF1753"/>
    <w:rsid w:val="00C25AA9"/>
    <w:rsid w:val="00C40B76"/>
    <w:rsid w:val="00C42873"/>
    <w:rsid w:val="00C42E26"/>
    <w:rsid w:val="00C77745"/>
    <w:rsid w:val="00CD00D1"/>
    <w:rsid w:val="00CD1A96"/>
    <w:rsid w:val="00CD36BC"/>
    <w:rsid w:val="00D300CB"/>
    <w:rsid w:val="00D60BB7"/>
    <w:rsid w:val="00D63CF5"/>
    <w:rsid w:val="00D73A10"/>
    <w:rsid w:val="00DC7E12"/>
    <w:rsid w:val="00DE64D2"/>
    <w:rsid w:val="00E4439F"/>
    <w:rsid w:val="00E7511E"/>
    <w:rsid w:val="00EA3F55"/>
    <w:rsid w:val="00EA783F"/>
    <w:rsid w:val="00ED04C5"/>
    <w:rsid w:val="00F01A10"/>
    <w:rsid w:val="00F02E47"/>
    <w:rsid w:val="00F20E4C"/>
    <w:rsid w:val="00F801C7"/>
    <w:rsid w:val="00FA6937"/>
    <w:rsid w:val="00FD1FFB"/>
    <w:rsid w:val="00FD7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0D0"/>
    <w:rPr>
      <w:sz w:val="28"/>
      <w:szCs w:val="24"/>
    </w:rPr>
  </w:style>
  <w:style w:type="paragraph" w:styleId="5">
    <w:name w:val="heading 5"/>
    <w:basedOn w:val="a"/>
    <w:next w:val="a"/>
    <w:qFormat/>
    <w:rsid w:val="006136E5"/>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20D0"/>
    <w:pPr>
      <w:widowControl w:val="0"/>
      <w:ind w:firstLine="720"/>
      <w:jc w:val="both"/>
    </w:pPr>
    <w:rPr>
      <w:sz w:val="24"/>
      <w:szCs w:val="20"/>
    </w:rPr>
  </w:style>
  <w:style w:type="paragraph" w:customStyle="1" w:styleId="ConsNormal">
    <w:name w:val="ConsNormal"/>
    <w:rsid w:val="000920D0"/>
    <w:pPr>
      <w:widowControl w:val="0"/>
      <w:autoSpaceDE w:val="0"/>
      <w:autoSpaceDN w:val="0"/>
      <w:adjustRightInd w:val="0"/>
      <w:ind w:right="19772" w:firstLine="720"/>
    </w:pPr>
    <w:rPr>
      <w:rFonts w:ascii="Arial" w:hAnsi="Arial" w:cs="Arial"/>
    </w:rPr>
  </w:style>
  <w:style w:type="paragraph" w:customStyle="1" w:styleId="ConsTitle">
    <w:name w:val="ConsTitle"/>
    <w:rsid w:val="000920D0"/>
    <w:pPr>
      <w:widowControl w:val="0"/>
      <w:autoSpaceDE w:val="0"/>
      <w:autoSpaceDN w:val="0"/>
      <w:adjustRightInd w:val="0"/>
      <w:ind w:right="19772"/>
    </w:pPr>
    <w:rPr>
      <w:rFonts w:ascii="Arial" w:hAnsi="Arial" w:cs="Arial"/>
      <w:b/>
      <w:bCs/>
    </w:rPr>
  </w:style>
  <w:style w:type="paragraph" w:customStyle="1" w:styleId="a4">
    <w:name w:val="Знак"/>
    <w:basedOn w:val="a"/>
    <w:rsid w:val="000920D0"/>
    <w:pPr>
      <w:spacing w:after="160" w:line="240" w:lineRule="exact"/>
    </w:pPr>
    <w:rPr>
      <w:rFonts w:ascii="Arial" w:hAnsi="Arial" w:cs="Arial"/>
      <w:sz w:val="20"/>
      <w:szCs w:val="20"/>
      <w:lang w:val="en-US" w:eastAsia="en-US"/>
    </w:rPr>
  </w:style>
  <w:style w:type="paragraph" w:customStyle="1" w:styleId="1">
    <w:name w:val="Стиль1"/>
    <w:basedOn w:val="a"/>
    <w:rsid w:val="000920D0"/>
    <w:pPr>
      <w:jc w:val="both"/>
    </w:pPr>
    <w:rPr>
      <w:sz w:val="24"/>
      <w:szCs w:val="20"/>
    </w:rPr>
  </w:style>
  <w:style w:type="character" w:styleId="a5">
    <w:name w:val="Hyperlink"/>
    <w:basedOn w:val="a0"/>
    <w:rsid w:val="000920D0"/>
    <w:rPr>
      <w:color w:val="0000FF"/>
      <w:u w:val="single"/>
    </w:rPr>
  </w:style>
  <w:style w:type="paragraph" w:styleId="a6">
    <w:name w:val="header"/>
    <w:basedOn w:val="a"/>
    <w:rsid w:val="000920D0"/>
    <w:pPr>
      <w:tabs>
        <w:tab w:val="center" w:pos="4677"/>
        <w:tab w:val="right" w:pos="9355"/>
      </w:tabs>
    </w:pPr>
  </w:style>
  <w:style w:type="character" w:styleId="a7">
    <w:name w:val="page number"/>
    <w:basedOn w:val="a0"/>
    <w:rsid w:val="000920D0"/>
  </w:style>
  <w:style w:type="paragraph" w:customStyle="1" w:styleId="ConsPlusNormal">
    <w:name w:val="ConsPlusNormal"/>
    <w:rsid w:val="00415949"/>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341E"/>
    <w:pPr>
      <w:spacing w:before="100" w:beforeAutospacing="1" w:after="100" w:afterAutospacing="1"/>
    </w:pPr>
    <w:rPr>
      <w:rFonts w:ascii="Tahoma" w:hAnsi="Tahoma" w:cs="Tahoma"/>
      <w:sz w:val="20"/>
      <w:szCs w:val="20"/>
      <w:lang w:val="en-US" w:eastAsia="en-US"/>
    </w:rPr>
  </w:style>
  <w:style w:type="character" w:customStyle="1" w:styleId="diffins">
    <w:name w:val="diff_ins"/>
    <w:basedOn w:val="a0"/>
    <w:rsid w:val="00024F59"/>
  </w:style>
  <w:style w:type="character" w:customStyle="1" w:styleId="diffdiffselected">
    <w:name w:val="diff diff_selected"/>
    <w:basedOn w:val="a0"/>
    <w:rsid w:val="00024F59"/>
  </w:style>
  <w:style w:type="paragraph" w:styleId="a8">
    <w:name w:val="Balloon Text"/>
    <w:basedOn w:val="a"/>
    <w:link w:val="a9"/>
    <w:rsid w:val="0030130E"/>
    <w:rPr>
      <w:rFonts w:ascii="Tahoma" w:hAnsi="Tahoma" w:cs="Tahoma"/>
      <w:sz w:val="16"/>
      <w:szCs w:val="16"/>
    </w:rPr>
  </w:style>
  <w:style w:type="paragraph" w:customStyle="1" w:styleId="aa">
    <w:name w:val="Знак Знак Знак Знак"/>
    <w:basedOn w:val="a"/>
    <w:rsid w:val="00251503"/>
    <w:pPr>
      <w:spacing w:after="160" w:line="240" w:lineRule="exact"/>
    </w:pPr>
    <w:rPr>
      <w:rFonts w:ascii="Verdana" w:hAnsi="Verdana"/>
      <w:sz w:val="20"/>
      <w:szCs w:val="20"/>
      <w:lang w:val="en-US" w:eastAsia="en-US"/>
    </w:rPr>
  </w:style>
  <w:style w:type="character" w:styleId="ab">
    <w:name w:val="Strong"/>
    <w:qFormat/>
    <w:rsid w:val="007A3971"/>
    <w:rPr>
      <w:b/>
      <w:bCs/>
    </w:rPr>
  </w:style>
  <w:style w:type="character" w:customStyle="1" w:styleId="a9">
    <w:name w:val="Текст выноски Знак"/>
    <w:link w:val="a8"/>
    <w:rsid w:val="007A3971"/>
    <w:rPr>
      <w:rFonts w:ascii="Tahoma" w:hAnsi="Tahoma" w:cs="Tahoma"/>
      <w:sz w:val="16"/>
      <w:szCs w:val="16"/>
    </w:rPr>
  </w:style>
  <w:style w:type="paragraph" w:customStyle="1" w:styleId="ConsPlusNonformat">
    <w:name w:val="ConsPlusNonformat"/>
    <w:uiPriority w:val="99"/>
    <w:rsid w:val="006917F0"/>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917F0"/>
    <w:pPr>
      <w:widowControl w:val="0"/>
      <w:autoSpaceDE w:val="0"/>
      <w:autoSpaceDN w:val="0"/>
      <w:adjustRightInd w:val="0"/>
    </w:pPr>
    <w:rPr>
      <w:rFonts w:ascii="Calibri" w:eastAsiaTheme="minorEastAsia"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F81F6459C117768957CADFBF70BCB398EF154715A19677BA7AA5A4FjBH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CAF81F6459C1177689562A0ED9B56C13E86AF51765B163123F8F10718BCA0F3j0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8987-F196-4B50-908D-912BC733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МО</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psn</dc:creator>
  <cp:keywords/>
  <dc:description/>
  <cp:lastModifiedBy>Глава</cp:lastModifiedBy>
  <cp:revision>3</cp:revision>
  <cp:lastPrinted>2012-07-24T11:44:00Z</cp:lastPrinted>
  <dcterms:created xsi:type="dcterms:W3CDTF">2012-07-24T11:50:00Z</dcterms:created>
  <dcterms:modified xsi:type="dcterms:W3CDTF">2012-10-09T12:44:00Z</dcterms:modified>
</cp:coreProperties>
</file>